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377C6" w14:textId="582446A7" w:rsidR="00E06425" w:rsidRPr="00B7400B" w:rsidRDefault="00DC7C0C" w:rsidP="00A80CCF">
      <w:pPr>
        <w:jc w:val="both"/>
        <w:rPr>
          <w:b/>
          <w:bCs/>
        </w:rPr>
      </w:pPr>
      <w:r w:rsidRPr="00B7400B">
        <w:rPr>
          <w:b/>
          <w:bCs/>
        </w:rPr>
        <w:t>Research Grant</w:t>
      </w:r>
      <w:r>
        <w:rPr>
          <w:b/>
          <w:bCs/>
        </w:rPr>
        <w:t xml:space="preserve"> -</w:t>
      </w:r>
      <w:r w:rsidRPr="00B7400B">
        <w:rPr>
          <w:b/>
          <w:bCs/>
        </w:rPr>
        <w:t xml:space="preserve"> </w:t>
      </w:r>
      <w:r w:rsidR="00B7400B" w:rsidRPr="00B7400B">
        <w:rPr>
          <w:b/>
          <w:bCs/>
        </w:rPr>
        <w:t xml:space="preserve">Budget </w:t>
      </w:r>
      <w:r>
        <w:rPr>
          <w:b/>
          <w:bCs/>
        </w:rPr>
        <w:t xml:space="preserve">Template </w:t>
      </w:r>
      <w:r w:rsidR="00B7400B" w:rsidRPr="00B7400B">
        <w:rPr>
          <w:b/>
          <w:bCs/>
        </w:rPr>
        <w:t xml:space="preserve"> </w:t>
      </w:r>
    </w:p>
    <w:p w14:paraId="40D99E70" w14:textId="202F21F3" w:rsidR="005879A2" w:rsidRPr="005879A2" w:rsidRDefault="00B7400B" w:rsidP="005879A2">
      <w:r>
        <w:t xml:space="preserve">Note: Funds should be requested </w:t>
      </w:r>
      <w:r w:rsidRPr="00B7400B">
        <w:rPr>
          <w:u w:val="single"/>
        </w:rPr>
        <w:t>only for essential items</w:t>
      </w:r>
      <w:r>
        <w:t xml:space="preserve"> with adequate justification</w:t>
      </w:r>
      <w:r w:rsidR="0025495D">
        <w:t xml:space="preserve">. Funds cannot be requested for Consultancy/data analysis/report writing etc., as they are considered as the sole responsibility of the researchers. </w:t>
      </w:r>
    </w:p>
    <w:tbl>
      <w:tblPr>
        <w:tblpPr w:leftFromText="180" w:rightFromText="180" w:vertAnchor="text" w:horzAnchor="margin" w:tblpY="844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15"/>
        <w:gridCol w:w="540"/>
        <w:gridCol w:w="5748"/>
        <w:gridCol w:w="494"/>
        <w:gridCol w:w="445"/>
        <w:gridCol w:w="471"/>
        <w:gridCol w:w="471"/>
        <w:gridCol w:w="466"/>
      </w:tblGrid>
      <w:tr w:rsidR="00DE076E" w:rsidRPr="00ED14CB" w14:paraId="4FC4AB99" w14:textId="7DB6DBC6" w:rsidTr="00ED14CB">
        <w:trPr>
          <w:cantSplit/>
          <w:trHeight w:val="1069"/>
        </w:trPr>
        <w:tc>
          <w:tcPr>
            <w:tcW w:w="38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1863EF4" w14:textId="77777777" w:rsidR="00D92E02" w:rsidRPr="00ED14CB" w:rsidRDefault="00D92E02" w:rsidP="0025495D"/>
        </w:tc>
        <w:tc>
          <w:tcPr>
            <w:tcW w:w="289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2E58B784" w14:textId="77777777" w:rsidR="00D92E02" w:rsidRPr="00ED14CB" w:rsidRDefault="00D92E02" w:rsidP="00ED14CB"/>
        </w:tc>
        <w:tc>
          <w:tcPr>
            <w:tcW w:w="3074" w:type="pct"/>
            <w:tcBorders>
              <w:bottom w:val="single" w:sz="4" w:space="0" w:color="000000"/>
            </w:tcBorders>
            <w:shd w:val="clear" w:color="auto" w:fill="FFFFFF" w:themeFill="background1"/>
            <w:textDirection w:val="btLr"/>
          </w:tcPr>
          <w:p w14:paraId="3C5C236C" w14:textId="3F229FC9" w:rsidR="00D92E02" w:rsidRPr="00ED14CB" w:rsidRDefault="00D92E02" w:rsidP="0025495D"/>
        </w:tc>
        <w:tc>
          <w:tcPr>
            <w:tcW w:w="264" w:type="pct"/>
            <w:tcBorders>
              <w:bottom w:val="single" w:sz="4" w:space="0" w:color="000000"/>
            </w:tcBorders>
            <w:shd w:val="clear" w:color="auto" w:fill="FFFFFF" w:themeFill="background1"/>
            <w:textDirection w:val="btLr"/>
            <w:vAlign w:val="bottom"/>
          </w:tcPr>
          <w:p w14:paraId="35C7CD56" w14:textId="319F3B34" w:rsidR="00D92E02" w:rsidRPr="00ED14CB" w:rsidRDefault="00D92E02" w:rsidP="0025495D">
            <w:r w:rsidRPr="00ED14CB">
              <w:t xml:space="preserve">Q1 (LKR) 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FFFFFF" w:themeFill="background1"/>
            <w:textDirection w:val="btLr"/>
          </w:tcPr>
          <w:p w14:paraId="4D1D33AF" w14:textId="08674335" w:rsidR="00D92E02" w:rsidRPr="00ED14CB" w:rsidRDefault="00D92E02" w:rsidP="0025495D">
            <w:r w:rsidRPr="00ED14CB">
              <w:t>Q2 (LKR)</w:t>
            </w: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FFFFFF" w:themeFill="background1"/>
            <w:textDirection w:val="btLr"/>
          </w:tcPr>
          <w:p w14:paraId="74549970" w14:textId="0598B07C" w:rsidR="00D92E02" w:rsidRPr="00ED14CB" w:rsidRDefault="00D92E02" w:rsidP="0025495D">
            <w:r w:rsidRPr="00ED14CB">
              <w:t>Q3</w:t>
            </w:r>
            <w:r w:rsidR="00ED14CB" w:rsidRPr="00ED14CB">
              <w:t xml:space="preserve"> </w:t>
            </w:r>
            <w:r w:rsidRPr="00ED14CB">
              <w:t>(LKR)</w:t>
            </w: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FFFFFF" w:themeFill="background1"/>
            <w:textDirection w:val="btLr"/>
          </w:tcPr>
          <w:p w14:paraId="6C8F47DC" w14:textId="4DB74170" w:rsidR="00D92E02" w:rsidRPr="00ED14CB" w:rsidRDefault="00D92E02" w:rsidP="0025495D">
            <w:r w:rsidRPr="00ED14CB">
              <w:t>Q4</w:t>
            </w:r>
            <w:r w:rsidR="00ED14CB" w:rsidRPr="00ED14CB">
              <w:t xml:space="preserve"> </w:t>
            </w:r>
            <w:r w:rsidRPr="00ED14CB">
              <w:t>(LKR)</w:t>
            </w: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FFFFFF" w:themeFill="background1"/>
            <w:textDirection w:val="btLr"/>
          </w:tcPr>
          <w:p w14:paraId="6B1A2ACC" w14:textId="35787E5B" w:rsidR="00D92E02" w:rsidRPr="00ED14CB" w:rsidRDefault="00D92E02" w:rsidP="0025495D">
            <w:pPr>
              <w:rPr>
                <w:b/>
                <w:bCs/>
              </w:rPr>
            </w:pPr>
            <w:r w:rsidRPr="00ED14CB">
              <w:rPr>
                <w:b/>
                <w:bCs/>
              </w:rPr>
              <w:t xml:space="preserve">Total </w:t>
            </w:r>
          </w:p>
        </w:tc>
      </w:tr>
      <w:tr w:rsidR="0025495D" w:rsidRPr="00ED14CB" w14:paraId="3F32BE86" w14:textId="65E8B54A" w:rsidTr="00ED14CB">
        <w:trPr>
          <w:trHeight w:val="540"/>
        </w:trPr>
        <w:tc>
          <w:tcPr>
            <w:tcW w:w="382" w:type="pct"/>
            <w:vMerge w:val="restart"/>
            <w:shd w:val="clear" w:color="auto" w:fill="FFFFFF" w:themeFill="background1"/>
            <w:textDirection w:val="btLr"/>
          </w:tcPr>
          <w:p w14:paraId="49EF8E57" w14:textId="2473AABB" w:rsidR="0025495D" w:rsidRPr="00ED14CB" w:rsidRDefault="00D91DBA" w:rsidP="00ED14CB">
            <w:pPr>
              <w:spacing w:after="0"/>
              <w:ind w:left="115" w:right="115"/>
              <w:jc w:val="center"/>
            </w:pPr>
            <w:r w:rsidRPr="00ED14CB">
              <w:t>Capital</w:t>
            </w:r>
          </w:p>
          <w:p w14:paraId="207D218F" w14:textId="2DFC7A60" w:rsidR="00D91DBA" w:rsidRPr="00ED14CB" w:rsidRDefault="00D91DBA" w:rsidP="00ED14CB">
            <w:pPr>
              <w:spacing w:after="0"/>
              <w:ind w:left="115" w:right="115"/>
              <w:jc w:val="center"/>
            </w:pPr>
            <w:r w:rsidRPr="00ED14CB">
              <w:t>(Attach specifications with estimated cost)</w:t>
            </w:r>
          </w:p>
        </w:tc>
        <w:tc>
          <w:tcPr>
            <w:tcW w:w="289" w:type="pct"/>
            <w:shd w:val="clear" w:color="auto" w:fill="FFFFFF" w:themeFill="background1"/>
          </w:tcPr>
          <w:p w14:paraId="35617AF3" w14:textId="20B106D2" w:rsidR="00D91DBA" w:rsidRPr="00ED14CB" w:rsidRDefault="00D91DBA" w:rsidP="00ED14CB">
            <w:r w:rsidRPr="00ED14CB">
              <w:t>1.</w:t>
            </w:r>
          </w:p>
        </w:tc>
        <w:tc>
          <w:tcPr>
            <w:tcW w:w="3074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2F305C7" w14:textId="1C850019" w:rsidR="00D91DBA" w:rsidRPr="00ED14CB" w:rsidRDefault="00D91DBA" w:rsidP="00D92E02">
            <w:pPr>
              <w:jc w:val="both"/>
            </w:pPr>
            <w:r w:rsidRPr="00ED14CB">
              <w:t>Equipment</w:t>
            </w:r>
          </w:p>
        </w:tc>
        <w:tc>
          <w:tcPr>
            <w:tcW w:w="264" w:type="pct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1031635C" w14:textId="77777777" w:rsidR="00D91DBA" w:rsidRPr="00ED14CB" w:rsidRDefault="00D91DBA" w:rsidP="00D92E02">
            <w:pPr>
              <w:jc w:val="both"/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51BD7F83" w14:textId="77777777" w:rsidR="00D91DBA" w:rsidRPr="00ED14CB" w:rsidRDefault="00D91DBA" w:rsidP="00D92E02">
            <w:pPr>
              <w:jc w:val="both"/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6DD19C2E" w14:textId="77777777" w:rsidR="00D91DBA" w:rsidRPr="00ED14CB" w:rsidRDefault="00D91DBA" w:rsidP="00D92E02">
            <w:pPr>
              <w:jc w:val="both"/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D617784" w14:textId="77777777" w:rsidR="00D91DBA" w:rsidRPr="00ED14CB" w:rsidRDefault="00D91DBA" w:rsidP="00D92E02">
            <w:pPr>
              <w:jc w:val="both"/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2B7FC85A" w14:textId="77777777" w:rsidR="00D91DBA" w:rsidRPr="00ED14CB" w:rsidRDefault="00D91DBA" w:rsidP="00D92E02">
            <w:pPr>
              <w:jc w:val="both"/>
              <w:rPr>
                <w:b/>
                <w:bCs/>
              </w:rPr>
            </w:pPr>
          </w:p>
        </w:tc>
      </w:tr>
      <w:tr w:rsidR="0025495D" w:rsidRPr="00ED14CB" w14:paraId="29BF2E51" w14:textId="6035F0D2" w:rsidTr="00ED14CB">
        <w:trPr>
          <w:trHeight w:val="540"/>
        </w:trPr>
        <w:tc>
          <w:tcPr>
            <w:tcW w:w="382" w:type="pct"/>
            <w:vMerge/>
            <w:shd w:val="clear" w:color="auto" w:fill="FFFFFF" w:themeFill="background1"/>
            <w:textDirection w:val="btLr"/>
          </w:tcPr>
          <w:p w14:paraId="79F39A94" w14:textId="77777777" w:rsidR="00D91DBA" w:rsidRPr="00ED14CB" w:rsidRDefault="00D91DBA" w:rsidP="00ED14CB">
            <w:pPr>
              <w:ind w:left="113" w:right="113"/>
              <w:jc w:val="center"/>
            </w:pPr>
          </w:p>
        </w:tc>
        <w:tc>
          <w:tcPr>
            <w:tcW w:w="289" w:type="pct"/>
            <w:shd w:val="clear" w:color="auto" w:fill="FFFFFF" w:themeFill="background1"/>
          </w:tcPr>
          <w:p w14:paraId="336A65E8" w14:textId="597C8EF2" w:rsidR="00D91DBA" w:rsidRPr="00ED14CB" w:rsidRDefault="00D91DBA" w:rsidP="00ED14CB">
            <w:r w:rsidRPr="00ED14CB">
              <w:t>2.</w:t>
            </w:r>
          </w:p>
        </w:tc>
        <w:tc>
          <w:tcPr>
            <w:tcW w:w="3074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17E0812" w14:textId="77B69B22" w:rsidR="00D91DBA" w:rsidRPr="00ED14CB" w:rsidRDefault="00D91DBA" w:rsidP="00D92E02">
            <w:pPr>
              <w:jc w:val="both"/>
            </w:pPr>
            <w:r w:rsidRPr="00ED14CB">
              <w:t xml:space="preserve">Furniture </w:t>
            </w:r>
          </w:p>
        </w:tc>
        <w:tc>
          <w:tcPr>
            <w:tcW w:w="264" w:type="pct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2B084806" w14:textId="77777777" w:rsidR="00D91DBA" w:rsidRPr="00ED14CB" w:rsidRDefault="00D91DBA" w:rsidP="00D92E02">
            <w:pPr>
              <w:jc w:val="both"/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77BFCB78" w14:textId="77777777" w:rsidR="00D91DBA" w:rsidRPr="00ED14CB" w:rsidRDefault="00D91DBA" w:rsidP="00D92E02">
            <w:pPr>
              <w:jc w:val="both"/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3EDAAC4" w14:textId="77777777" w:rsidR="00D91DBA" w:rsidRPr="00ED14CB" w:rsidRDefault="00D91DBA" w:rsidP="00D92E02">
            <w:pPr>
              <w:jc w:val="both"/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FBCD189" w14:textId="77777777" w:rsidR="00D91DBA" w:rsidRPr="00ED14CB" w:rsidRDefault="00D91DBA" w:rsidP="00D92E02">
            <w:pPr>
              <w:jc w:val="both"/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064971C" w14:textId="77777777" w:rsidR="00D91DBA" w:rsidRPr="00ED14CB" w:rsidRDefault="00D91DBA" w:rsidP="00D92E02">
            <w:pPr>
              <w:jc w:val="both"/>
              <w:rPr>
                <w:b/>
                <w:bCs/>
              </w:rPr>
            </w:pPr>
          </w:p>
        </w:tc>
      </w:tr>
      <w:tr w:rsidR="0025495D" w:rsidRPr="00ED14CB" w14:paraId="3303779D" w14:textId="7E05D972" w:rsidTr="00ED14CB">
        <w:trPr>
          <w:trHeight w:val="540"/>
        </w:trPr>
        <w:tc>
          <w:tcPr>
            <w:tcW w:w="382" w:type="pct"/>
            <w:vMerge/>
            <w:shd w:val="clear" w:color="auto" w:fill="FFFFFF" w:themeFill="background1"/>
            <w:textDirection w:val="btLr"/>
          </w:tcPr>
          <w:p w14:paraId="011CA1EB" w14:textId="77777777" w:rsidR="00D91DBA" w:rsidRPr="00ED14CB" w:rsidRDefault="00D91DBA" w:rsidP="00ED14CB">
            <w:pPr>
              <w:ind w:left="113" w:right="113"/>
              <w:jc w:val="center"/>
            </w:pPr>
          </w:p>
        </w:tc>
        <w:tc>
          <w:tcPr>
            <w:tcW w:w="289" w:type="pct"/>
            <w:shd w:val="clear" w:color="auto" w:fill="FFFFFF" w:themeFill="background1"/>
          </w:tcPr>
          <w:p w14:paraId="51BB77A4" w14:textId="70020402" w:rsidR="00D91DBA" w:rsidRPr="00ED14CB" w:rsidRDefault="00D91DBA" w:rsidP="00ED14CB">
            <w:r w:rsidRPr="00ED14CB">
              <w:t>3.</w:t>
            </w:r>
          </w:p>
        </w:tc>
        <w:tc>
          <w:tcPr>
            <w:tcW w:w="3074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27C7350" w14:textId="13D4472E" w:rsidR="00D91DBA" w:rsidRPr="00ED14CB" w:rsidRDefault="00D91DBA" w:rsidP="00D92E02">
            <w:pPr>
              <w:jc w:val="both"/>
            </w:pPr>
            <w:r w:rsidRPr="00ED14CB">
              <w:t xml:space="preserve">Licensed Software </w:t>
            </w:r>
          </w:p>
        </w:tc>
        <w:tc>
          <w:tcPr>
            <w:tcW w:w="264" w:type="pct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3B608DB8" w14:textId="77777777" w:rsidR="00D91DBA" w:rsidRPr="00ED14CB" w:rsidRDefault="00D91DBA" w:rsidP="00D92E02">
            <w:pPr>
              <w:jc w:val="both"/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02299FFE" w14:textId="77777777" w:rsidR="00D91DBA" w:rsidRPr="00ED14CB" w:rsidRDefault="00D91DBA" w:rsidP="00D92E02">
            <w:pPr>
              <w:jc w:val="both"/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1EB8614" w14:textId="77777777" w:rsidR="00D91DBA" w:rsidRPr="00ED14CB" w:rsidRDefault="00D91DBA" w:rsidP="00D92E02">
            <w:pPr>
              <w:jc w:val="both"/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3836697" w14:textId="77777777" w:rsidR="00D91DBA" w:rsidRPr="00ED14CB" w:rsidRDefault="00D91DBA" w:rsidP="00D92E02">
            <w:pPr>
              <w:jc w:val="both"/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173E72B" w14:textId="77777777" w:rsidR="00D91DBA" w:rsidRPr="00ED14CB" w:rsidRDefault="00D91DBA" w:rsidP="00D92E02">
            <w:pPr>
              <w:jc w:val="both"/>
              <w:rPr>
                <w:b/>
                <w:bCs/>
              </w:rPr>
            </w:pPr>
          </w:p>
        </w:tc>
      </w:tr>
      <w:tr w:rsidR="0025495D" w:rsidRPr="00ED14CB" w14:paraId="44C6345D" w14:textId="16784719" w:rsidTr="00ED14CB">
        <w:trPr>
          <w:trHeight w:val="421"/>
        </w:trPr>
        <w:tc>
          <w:tcPr>
            <w:tcW w:w="382" w:type="pct"/>
            <w:vMerge/>
            <w:shd w:val="clear" w:color="auto" w:fill="FFFFFF" w:themeFill="background1"/>
            <w:textDirection w:val="btLr"/>
          </w:tcPr>
          <w:p w14:paraId="15F099D6" w14:textId="77777777" w:rsidR="00D91DBA" w:rsidRPr="00ED14CB" w:rsidRDefault="00D91DBA" w:rsidP="00ED14CB">
            <w:pPr>
              <w:ind w:left="113" w:right="113"/>
              <w:jc w:val="center"/>
            </w:pPr>
          </w:p>
        </w:tc>
        <w:tc>
          <w:tcPr>
            <w:tcW w:w="289" w:type="pct"/>
            <w:shd w:val="clear" w:color="auto" w:fill="FFFFFF" w:themeFill="background1"/>
          </w:tcPr>
          <w:p w14:paraId="6416C9B6" w14:textId="4F1067A9" w:rsidR="00D91DBA" w:rsidRPr="00ED14CB" w:rsidRDefault="00D91DBA" w:rsidP="00ED14CB">
            <w:r w:rsidRPr="00ED14CB">
              <w:t>4.</w:t>
            </w:r>
          </w:p>
        </w:tc>
        <w:tc>
          <w:tcPr>
            <w:tcW w:w="3074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A4A6D06" w14:textId="1FE9B6CE" w:rsidR="00D91DBA" w:rsidRPr="00ED14CB" w:rsidRDefault="00D91DBA" w:rsidP="00D92E02">
            <w:pPr>
              <w:jc w:val="both"/>
            </w:pPr>
            <w:r w:rsidRPr="00ED14CB">
              <w:t xml:space="preserve">Works related to constructing a testing unit  </w:t>
            </w:r>
          </w:p>
        </w:tc>
        <w:tc>
          <w:tcPr>
            <w:tcW w:w="264" w:type="pct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2445678F" w14:textId="77777777" w:rsidR="00D91DBA" w:rsidRPr="00ED14CB" w:rsidRDefault="00D91DBA" w:rsidP="00D92E02">
            <w:pPr>
              <w:jc w:val="both"/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5A28D67" w14:textId="77777777" w:rsidR="00D91DBA" w:rsidRPr="00ED14CB" w:rsidRDefault="00D91DBA" w:rsidP="00D92E02">
            <w:pPr>
              <w:jc w:val="both"/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8176197" w14:textId="77777777" w:rsidR="00D91DBA" w:rsidRPr="00ED14CB" w:rsidRDefault="00D91DBA" w:rsidP="00D92E02">
            <w:pPr>
              <w:jc w:val="both"/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5407A809" w14:textId="77777777" w:rsidR="00D91DBA" w:rsidRPr="00ED14CB" w:rsidRDefault="00D91DBA" w:rsidP="00D92E02">
            <w:pPr>
              <w:jc w:val="both"/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F4C41D5" w14:textId="77777777" w:rsidR="00D91DBA" w:rsidRPr="00ED14CB" w:rsidRDefault="00D91DBA" w:rsidP="00D92E02">
            <w:pPr>
              <w:jc w:val="both"/>
              <w:rPr>
                <w:b/>
                <w:bCs/>
              </w:rPr>
            </w:pPr>
          </w:p>
        </w:tc>
      </w:tr>
      <w:tr w:rsidR="0025495D" w:rsidRPr="00ED14CB" w14:paraId="1114EDD6" w14:textId="4B864140" w:rsidTr="00ED14CB">
        <w:trPr>
          <w:trHeight w:val="2203"/>
        </w:trPr>
        <w:tc>
          <w:tcPr>
            <w:tcW w:w="382" w:type="pct"/>
            <w:vMerge/>
            <w:shd w:val="clear" w:color="auto" w:fill="FFFFFF" w:themeFill="background1"/>
            <w:textDirection w:val="btLr"/>
          </w:tcPr>
          <w:p w14:paraId="6A6A99BE" w14:textId="77777777" w:rsidR="00D91DBA" w:rsidRPr="00ED14CB" w:rsidRDefault="00D91DBA" w:rsidP="00ED14CB">
            <w:pPr>
              <w:ind w:left="113" w:right="113"/>
              <w:jc w:val="center"/>
            </w:pPr>
          </w:p>
        </w:tc>
        <w:tc>
          <w:tcPr>
            <w:tcW w:w="289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EBE449F" w14:textId="2D121603" w:rsidR="00D91DBA" w:rsidRPr="00ED14CB" w:rsidRDefault="00D91DBA" w:rsidP="00ED14CB">
            <w:r w:rsidRPr="00ED14CB">
              <w:t>5.</w:t>
            </w:r>
          </w:p>
        </w:tc>
        <w:tc>
          <w:tcPr>
            <w:tcW w:w="3074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698F880" w14:textId="594532E4" w:rsidR="00D91DBA" w:rsidRPr="00ED14CB" w:rsidRDefault="00D91DBA" w:rsidP="00D92E02">
            <w:pPr>
              <w:jc w:val="both"/>
            </w:pPr>
            <w:r w:rsidRPr="00ED14CB">
              <w:t xml:space="preserve">Others </w:t>
            </w:r>
          </w:p>
        </w:tc>
        <w:tc>
          <w:tcPr>
            <w:tcW w:w="264" w:type="pct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0581FE40" w14:textId="77777777" w:rsidR="00D91DBA" w:rsidRPr="00ED14CB" w:rsidRDefault="00D91DBA" w:rsidP="00D92E02">
            <w:pPr>
              <w:jc w:val="both"/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6703961E" w14:textId="77777777" w:rsidR="00D91DBA" w:rsidRPr="00ED14CB" w:rsidRDefault="00D91DBA" w:rsidP="00D92E02">
            <w:pPr>
              <w:jc w:val="both"/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0FA2F7EF" w14:textId="77777777" w:rsidR="00D91DBA" w:rsidRPr="00ED14CB" w:rsidRDefault="00D91DBA" w:rsidP="00D92E02">
            <w:pPr>
              <w:jc w:val="both"/>
            </w:pP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7A0E490A" w14:textId="77777777" w:rsidR="00D91DBA" w:rsidRPr="00ED14CB" w:rsidRDefault="00D91DBA" w:rsidP="00D92E02">
            <w:pPr>
              <w:jc w:val="both"/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788208EA" w14:textId="77777777" w:rsidR="00D91DBA" w:rsidRPr="00ED14CB" w:rsidRDefault="00D91DBA" w:rsidP="00D92E02">
            <w:pPr>
              <w:jc w:val="both"/>
              <w:rPr>
                <w:b/>
                <w:bCs/>
              </w:rPr>
            </w:pPr>
          </w:p>
        </w:tc>
      </w:tr>
      <w:tr w:rsidR="00DE076E" w:rsidRPr="00ED14CB" w14:paraId="2F020A20" w14:textId="191FBBEF" w:rsidTr="00ED14CB">
        <w:trPr>
          <w:trHeight w:val="551"/>
        </w:trPr>
        <w:tc>
          <w:tcPr>
            <w:tcW w:w="382" w:type="pct"/>
            <w:vMerge w:val="restart"/>
            <w:shd w:val="clear" w:color="auto" w:fill="FFFFFF" w:themeFill="background1"/>
            <w:textDirection w:val="btLr"/>
          </w:tcPr>
          <w:p w14:paraId="0B9A5B0A" w14:textId="54401C13" w:rsidR="00D92E02" w:rsidRPr="00ED14CB" w:rsidRDefault="00D92E02" w:rsidP="00DE076E">
            <w:pPr>
              <w:ind w:left="113" w:right="113"/>
              <w:jc w:val="center"/>
            </w:pPr>
            <w:r w:rsidRPr="00ED14CB">
              <w:t>Recurrent</w:t>
            </w:r>
          </w:p>
        </w:tc>
        <w:tc>
          <w:tcPr>
            <w:tcW w:w="289" w:type="pct"/>
            <w:shd w:val="clear" w:color="auto" w:fill="FFFFFF" w:themeFill="background1"/>
          </w:tcPr>
          <w:p w14:paraId="375B743C" w14:textId="288229DB" w:rsidR="00D92E02" w:rsidRPr="00ED14CB" w:rsidRDefault="00D92E02" w:rsidP="00ED14CB">
            <w:r w:rsidRPr="00ED14CB">
              <w:t>6.</w:t>
            </w:r>
          </w:p>
        </w:tc>
        <w:tc>
          <w:tcPr>
            <w:tcW w:w="3074" w:type="pct"/>
            <w:shd w:val="clear" w:color="auto" w:fill="FFFFFF" w:themeFill="background1"/>
          </w:tcPr>
          <w:p w14:paraId="1426E34C" w14:textId="77777777" w:rsidR="00D92E02" w:rsidRPr="00ED14CB" w:rsidRDefault="00D92E02" w:rsidP="00D92E02">
            <w:pPr>
              <w:jc w:val="both"/>
            </w:pPr>
            <w:r w:rsidRPr="00ED14CB">
              <w:t>Consumables</w:t>
            </w:r>
          </w:p>
          <w:p w14:paraId="2D1BAB6F" w14:textId="024A2964" w:rsidR="00D92E02" w:rsidRPr="00ED14CB" w:rsidRDefault="00D92E02" w:rsidP="00D92E02">
            <w:pPr>
              <w:tabs>
                <w:tab w:val="left" w:pos="1449"/>
              </w:tabs>
              <w:jc w:val="both"/>
              <w:rPr>
                <w:i/>
                <w:iCs/>
              </w:rPr>
            </w:pPr>
            <w:r w:rsidRPr="00ED14CB">
              <w:rPr>
                <w:i/>
                <w:iCs/>
                <w:sz w:val="20"/>
                <w:szCs w:val="20"/>
              </w:rPr>
              <w:t>(Description of type</w:t>
            </w:r>
            <w:r w:rsidR="00ED14CB" w:rsidRPr="00ED14CB">
              <w:rPr>
                <w:i/>
                <w:iCs/>
                <w:sz w:val="20"/>
                <w:szCs w:val="20"/>
              </w:rPr>
              <w:t xml:space="preserve">, </w:t>
            </w:r>
            <w:r w:rsidRPr="00ED14CB">
              <w:rPr>
                <w:i/>
                <w:iCs/>
                <w:sz w:val="20"/>
                <w:szCs w:val="20"/>
              </w:rPr>
              <w:t xml:space="preserve">e.g: chemicals, glassware, laboratory supplies, stationaries or any other specific to the project, quantity and estimated cost with justification) </w:t>
            </w:r>
          </w:p>
        </w:tc>
        <w:tc>
          <w:tcPr>
            <w:tcW w:w="264" w:type="pct"/>
            <w:shd w:val="clear" w:color="auto" w:fill="FFFFFF" w:themeFill="background1"/>
            <w:vAlign w:val="bottom"/>
          </w:tcPr>
          <w:p w14:paraId="198C91A6" w14:textId="77777777" w:rsidR="00D92E02" w:rsidRPr="00ED14CB" w:rsidRDefault="00D92E02" w:rsidP="00D92E02">
            <w:pPr>
              <w:jc w:val="both"/>
            </w:pPr>
          </w:p>
        </w:tc>
        <w:tc>
          <w:tcPr>
            <w:tcW w:w="238" w:type="pct"/>
            <w:shd w:val="clear" w:color="auto" w:fill="FFFFFF" w:themeFill="background1"/>
            <w:vAlign w:val="bottom"/>
          </w:tcPr>
          <w:p w14:paraId="40BC5C5B" w14:textId="77777777" w:rsidR="00D92E02" w:rsidRPr="00ED14CB" w:rsidRDefault="00D92E02" w:rsidP="00D92E02">
            <w:pPr>
              <w:jc w:val="both"/>
            </w:pPr>
          </w:p>
        </w:tc>
        <w:tc>
          <w:tcPr>
            <w:tcW w:w="252" w:type="pct"/>
            <w:shd w:val="clear" w:color="auto" w:fill="FFFFFF" w:themeFill="background1"/>
          </w:tcPr>
          <w:p w14:paraId="152FDABD" w14:textId="77777777" w:rsidR="00D92E02" w:rsidRPr="00ED14CB" w:rsidRDefault="00D92E02" w:rsidP="00D92E02">
            <w:pPr>
              <w:jc w:val="both"/>
            </w:pPr>
          </w:p>
        </w:tc>
        <w:tc>
          <w:tcPr>
            <w:tcW w:w="252" w:type="pct"/>
            <w:shd w:val="clear" w:color="auto" w:fill="FFFFFF" w:themeFill="background1"/>
          </w:tcPr>
          <w:p w14:paraId="67E749AB" w14:textId="77777777" w:rsidR="00D92E02" w:rsidRPr="00ED14CB" w:rsidRDefault="00D92E02" w:rsidP="00D92E02">
            <w:pPr>
              <w:jc w:val="both"/>
            </w:pPr>
          </w:p>
        </w:tc>
        <w:tc>
          <w:tcPr>
            <w:tcW w:w="249" w:type="pct"/>
            <w:shd w:val="clear" w:color="auto" w:fill="FFFFFF" w:themeFill="background1"/>
          </w:tcPr>
          <w:p w14:paraId="71796DE7" w14:textId="77777777" w:rsidR="00D92E02" w:rsidRPr="00ED14CB" w:rsidRDefault="00D92E02" w:rsidP="00D92E02">
            <w:pPr>
              <w:jc w:val="both"/>
              <w:rPr>
                <w:b/>
                <w:bCs/>
              </w:rPr>
            </w:pPr>
          </w:p>
        </w:tc>
      </w:tr>
      <w:tr w:rsidR="00DE076E" w:rsidRPr="00ED14CB" w14:paraId="7475A611" w14:textId="5A7A2BF4" w:rsidTr="00ED14CB">
        <w:trPr>
          <w:trHeight w:val="547"/>
        </w:trPr>
        <w:tc>
          <w:tcPr>
            <w:tcW w:w="382" w:type="pct"/>
            <w:vMerge/>
            <w:shd w:val="clear" w:color="auto" w:fill="FFFFFF" w:themeFill="background1"/>
          </w:tcPr>
          <w:p w14:paraId="00460832" w14:textId="77777777" w:rsidR="00D92E02" w:rsidRPr="00ED14CB" w:rsidRDefault="00D92E02" w:rsidP="00D92E02">
            <w:pPr>
              <w:jc w:val="both"/>
            </w:pPr>
          </w:p>
        </w:tc>
        <w:tc>
          <w:tcPr>
            <w:tcW w:w="289" w:type="pct"/>
            <w:shd w:val="clear" w:color="auto" w:fill="FFFFFF" w:themeFill="background1"/>
          </w:tcPr>
          <w:p w14:paraId="38C67E7F" w14:textId="3D11274F" w:rsidR="00D92E02" w:rsidRPr="00ED14CB" w:rsidRDefault="00D92E02" w:rsidP="00ED14CB">
            <w:r w:rsidRPr="00ED14CB">
              <w:t>7.</w:t>
            </w:r>
          </w:p>
        </w:tc>
        <w:tc>
          <w:tcPr>
            <w:tcW w:w="3074" w:type="pct"/>
            <w:shd w:val="clear" w:color="auto" w:fill="FFFFFF" w:themeFill="background1"/>
          </w:tcPr>
          <w:p w14:paraId="41BEEFBD" w14:textId="15A345EC" w:rsidR="00D92E02" w:rsidRPr="00ED14CB" w:rsidRDefault="00D92E02" w:rsidP="00D92E02">
            <w:pPr>
              <w:jc w:val="both"/>
            </w:pPr>
            <w:r w:rsidRPr="00ED14CB">
              <w:t xml:space="preserve">Sample </w:t>
            </w:r>
            <w:r w:rsidR="0025495D" w:rsidRPr="00ED14CB">
              <w:t>T</w:t>
            </w:r>
            <w:r w:rsidRPr="00ED14CB">
              <w:t>esting (if outsourced)</w:t>
            </w:r>
          </w:p>
          <w:p w14:paraId="6E26FBBB" w14:textId="63ADBBA8" w:rsidR="00D92E02" w:rsidRPr="00ED14CB" w:rsidRDefault="00D92E02" w:rsidP="00D92E02">
            <w:pPr>
              <w:jc w:val="both"/>
              <w:rPr>
                <w:i/>
                <w:iCs/>
              </w:rPr>
            </w:pPr>
            <w:r w:rsidRPr="00ED14CB">
              <w:rPr>
                <w:i/>
                <w:iCs/>
                <w:sz w:val="20"/>
                <w:szCs w:val="20"/>
              </w:rPr>
              <w:t xml:space="preserve">(Specify the name, type, place of </w:t>
            </w:r>
            <w:r w:rsidR="0025495D" w:rsidRPr="00ED14CB">
              <w:rPr>
                <w:i/>
                <w:iCs/>
                <w:sz w:val="20"/>
                <w:szCs w:val="20"/>
              </w:rPr>
              <w:t>testing</w:t>
            </w:r>
            <w:r w:rsidRPr="00ED14CB">
              <w:rPr>
                <w:i/>
                <w:iCs/>
                <w:sz w:val="20"/>
                <w:szCs w:val="20"/>
              </w:rPr>
              <w:t xml:space="preserve">, sample number to be </w:t>
            </w:r>
            <w:r w:rsidR="0025495D" w:rsidRPr="00ED14CB">
              <w:rPr>
                <w:i/>
                <w:iCs/>
                <w:sz w:val="20"/>
                <w:szCs w:val="20"/>
              </w:rPr>
              <w:t>tested</w:t>
            </w:r>
            <w:r w:rsidRPr="00ED14CB">
              <w:rPr>
                <w:i/>
                <w:iCs/>
                <w:sz w:val="20"/>
                <w:szCs w:val="20"/>
              </w:rPr>
              <w:t xml:space="preserve">, and estimated cost) </w:t>
            </w:r>
          </w:p>
        </w:tc>
        <w:tc>
          <w:tcPr>
            <w:tcW w:w="264" w:type="pct"/>
            <w:shd w:val="clear" w:color="auto" w:fill="FFFFFF" w:themeFill="background1"/>
          </w:tcPr>
          <w:p w14:paraId="689414C4" w14:textId="77777777" w:rsidR="00D92E02" w:rsidRPr="00ED14CB" w:rsidRDefault="00D92E02" w:rsidP="00D92E02">
            <w:pPr>
              <w:jc w:val="both"/>
            </w:pPr>
          </w:p>
        </w:tc>
        <w:tc>
          <w:tcPr>
            <w:tcW w:w="238" w:type="pct"/>
            <w:shd w:val="clear" w:color="auto" w:fill="FFFFFF" w:themeFill="background1"/>
          </w:tcPr>
          <w:p w14:paraId="13ED8955" w14:textId="77777777" w:rsidR="00D92E02" w:rsidRPr="00ED14CB" w:rsidRDefault="00D92E02" w:rsidP="00D92E02">
            <w:pPr>
              <w:jc w:val="both"/>
            </w:pPr>
          </w:p>
        </w:tc>
        <w:tc>
          <w:tcPr>
            <w:tcW w:w="252" w:type="pct"/>
            <w:shd w:val="clear" w:color="auto" w:fill="FFFFFF" w:themeFill="background1"/>
          </w:tcPr>
          <w:p w14:paraId="1ABA4B76" w14:textId="77777777" w:rsidR="00D92E02" w:rsidRPr="00ED14CB" w:rsidRDefault="00D92E02" w:rsidP="00D92E02">
            <w:pPr>
              <w:jc w:val="both"/>
            </w:pPr>
          </w:p>
        </w:tc>
        <w:tc>
          <w:tcPr>
            <w:tcW w:w="252" w:type="pct"/>
            <w:shd w:val="clear" w:color="auto" w:fill="FFFFFF" w:themeFill="background1"/>
          </w:tcPr>
          <w:p w14:paraId="77EDAF94" w14:textId="77777777" w:rsidR="00D92E02" w:rsidRPr="00ED14CB" w:rsidRDefault="00D92E02" w:rsidP="00D92E02">
            <w:pPr>
              <w:jc w:val="both"/>
            </w:pPr>
          </w:p>
        </w:tc>
        <w:tc>
          <w:tcPr>
            <w:tcW w:w="249" w:type="pct"/>
            <w:shd w:val="clear" w:color="auto" w:fill="FFFFFF" w:themeFill="background1"/>
          </w:tcPr>
          <w:p w14:paraId="1BF5255B" w14:textId="77777777" w:rsidR="00D92E02" w:rsidRPr="00ED14CB" w:rsidRDefault="00D92E02" w:rsidP="00D92E02">
            <w:pPr>
              <w:jc w:val="both"/>
              <w:rPr>
                <w:b/>
                <w:bCs/>
              </w:rPr>
            </w:pPr>
          </w:p>
        </w:tc>
      </w:tr>
      <w:tr w:rsidR="00DE076E" w:rsidRPr="00ED14CB" w14:paraId="38E14597" w14:textId="26A6D540" w:rsidTr="00ED14CB">
        <w:trPr>
          <w:trHeight w:val="720"/>
        </w:trPr>
        <w:tc>
          <w:tcPr>
            <w:tcW w:w="382" w:type="pct"/>
            <w:vMerge/>
            <w:shd w:val="clear" w:color="auto" w:fill="FFFFFF" w:themeFill="background1"/>
          </w:tcPr>
          <w:p w14:paraId="6546FFA1" w14:textId="77777777" w:rsidR="00D92E02" w:rsidRPr="00ED14CB" w:rsidRDefault="00D92E02" w:rsidP="00D92E02">
            <w:pPr>
              <w:jc w:val="both"/>
            </w:pPr>
          </w:p>
        </w:tc>
        <w:tc>
          <w:tcPr>
            <w:tcW w:w="289" w:type="pct"/>
            <w:shd w:val="clear" w:color="auto" w:fill="FFFFFF" w:themeFill="background1"/>
          </w:tcPr>
          <w:p w14:paraId="5339C5E9" w14:textId="7894C91C" w:rsidR="00D92E02" w:rsidRPr="00ED14CB" w:rsidRDefault="00D92E02" w:rsidP="00ED14CB">
            <w:r w:rsidRPr="00ED14CB">
              <w:t>8.</w:t>
            </w:r>
          </w:p>
        </w:tc>
        <w:tc>
          <w:tcPr>
            <w:tcW w:w="3074" w:type="pct"/>
            <w:shd w:val="clear" w:color="auto" w:fill="FFFFFF" w:themeFill="background1"/>
          </w:tcPr>
          <w:p w14:paraId="7FF7CCC8" w14:textId="77777777" w:rsidR="00D92E02" w:rsidRPr="00ED14CB" w:rsidRDefault="00D92E02" w:rsidP="00D92E02">
            <w:pPr>
              <w:jc w:val="both"/>
            </w:pPr>
            <w:r w:rsidRPr="00ED14CB">
              <w:t xml:space="preserve">External services (sample collection, data entry etc.) </w:t>
            </w:r>
          </w:p>
          <w:p w14:paraId="4B8661CC" w14:textId="3D670F06" w:rsidR="004B383E" w:rsidRPr="00ED14CB" w:rsidRDefault="004B383E" w:rsidP="00D92E02">
            <w:pPr>
              <w:jc w:val="both"/>
              <w:rPr>
                <w:i/>
                <w:iCs/>
                <w:sz w:val="20"/>
                <w:szCs w:val="20"/>
              </w:rPr>
            </w:pPr>
            <w:r w:rsidRPr="00ED14CB">
              <w:rPr>
                <w:i/>
                <w:iCs/>
                <w:sz w:val="20"/>
                <w:szCs w:val="20"/>
              </w:rPr>
              <w:t>(Specify the type of sample collection and data entry, and the workload should be quantified by cost and cost drivers</w:t>
            </w:r>
            <w:r w:rsidR="00D91DBA" w:rsidRPr="00ED14CB">
              <w:rPr>
                <w:i/>
                <w:iCs/>
                <w:sz w:val="20"/>
                <w:szCs w:val="20"/>
              </w:rPr>
              <w:t>).</w:t>
            </w:r>
          </w:p>
          <w:p w14:paraId="05D68878" w14:textId="53BDC7FE" w:rsidR="00D91DBA" w:rsidRPr="00ED14CB" w:rsidRDefault="00DE076E" w:rsidP="00D92E02">
            <w:pPr>
              <w:jc w:val="both"/>
            </w:pPr>
            <w:r w:rsidRPr="00ED14CB">
              <w:rPr>
                <w:i/>
                <w:iCs/>
                <w:sz w:val="20"/>
                <w:szCs w:val="20"/>
              </w:rPr>
              <w:t>(If data entry done by a graduate, the rate will be that of a Graduate Management Trainee</w:t>
            </w:r>
            <w:r w:rsidR="005935AF">
              <w:rPr>
                <w:i/>
                <w:iCs/>
                <w:sz w:val="20"/>
                <w:szCs w:val="20"/>
              </w:rPr>
              <w:t xml:space="preserve"> (Rs.1780/day as of Nov 2024)</w:t>
            </w:r>
            <w:r w:rsidRPr="00ED14CB">
              <w:rPr>
                <w:i/>
                <w:iCs/>
                <w:sz w:val="20"/>
                <w:szCs w:val="20"/>
              </w:rPr>
              <w:t>; if by a Technical Officer, payment will follow overtime rates for Works Aids</w:t>
            </w:r>
            <w:r w:rsidR="005935AF">
              <w:rPr>
                <w:i/>
                <w:iCs/>
                <w:sz w:val="20"/>
                <w:szCs w:val="20"/>
              </w:rPr>
              <w:t xml:space="preserve"> (</w:t>
            </w:r>
            <w:proofErr w:type="gramStart"/>
            <w:r w:rsidR="005935AF">
              <w:rPr>
                <w:i/>
                <w:iCs/>
                <w:sz w:val="20"/>
                <w:szCs w:val="20"/>
              </w:rPr>
              <w:t>Rs.~</w:t>
            </w:r>
            <w:proofErr w:type="gramEnd"/>
            <w:r w:rsidR="005935AF">
              <w:rPr>
                <w:i/>
                <w:iCs/>
                <w:sz w:val="20"/>
                <w:szCs w:val="20"/>
              </w:rPr>
              <w:t>180/hour as of Nov 2024)</w:t>
            </w:r>
            <w:r w:rsidRPr="00ED14CB">
              <w:rPr>
                <w:i/>
                <w:iCs/>
                <w:sz w:val="20"/>
                <w:szCs w:val="20"/>
              </w:rPr>
              <w:t>, with workload quantified in hours).</w:t>
            </w:r>
            <w:r w:rsidRPr="00ED14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" w:type="pct"/>
            <w:shd w:val="clear" w:color="auto" w:fill="FFFFFF" w:themeFill="background1"/>
          </w:tcPr>
          <w:p w14:paraId="123E077D" w14:textId="77777777" w:rsidR="00D92E02" w:rsidRPr="00ED14CB" w:rsidRDefault="00D92E02" w:rsidP="00D92E02">
            <w:pPr>
              <w:jc w:val="both"/>
            </w:pPr>
          </w:p>
        </w:tc>
        <w:tc>
          <w:tcPr>
            <w:tcW w:w="238" w:type="pct"/>
            <w:shd w:val="clear" w:color="auto" w:fill="FFFFFF" w:themeFill="background1"/>
          </w:tcPr>
          <w:p w14:paraId="70B1FA1C" w14:textId="77777777" w:rsidR="00D92E02" w:rsidRPr="00ED14CB" w:rsidRDefault="00D92E02" w:rsidP="00D92E02">
            <w:pPr>
              <w:jc w:val="both"/>
            </w:pPr>
          </w:p>
        </w:tc>
        <w:tc>
          <w:tcPr>
            <w:tcW w:w="252" w:type="pct"/>
            <w:shd w:val="clear" w:color="auto" w:fill="FFFFFF" w:themeFill="background1"/>
          </w:tcPr>
          <w:p w14:paraId="76D4EABF" w14:textId="77777777" w:rsidR="00D92E02" w:rsidRPr="00ED14CB" w:rsidRDefault="00D92E02" w:rsidP="00D92E02">
            <w:pPr>
              <w:jc w:val="both"/>
            </w:pPr>
          </w:p>
        </w:tc>
        <w:tc>
          <w:tcPr>
            <w:tcW w:w="252" w:type="pct"/>
            <w:shd w:val="clear" w:color="auto" w:fill="FFFFFF" w:themeFill="background1"/>
          </w:tcPr>
          <w:p w14:paraId="613E94D9" w14:textId="77777777" w:rsidR="00D92E02" w:rsidRPr="00ED14CB" w:rsidRDefault="00D92E02" w:rsidP="00D92E02">
            <w:pPr>
              <w:jc w:val="both"/>
            </w:pPr>
          </w:p>
        </w:tc>
        <w:tc>
          <w:tcPr>
            <w:tcW w:w="249" w:type="pct"/>
            <w:shd w:val="clear" w:color="auto" w:fill="FFFFFF" w:themeFill="background1"/>
          </w:tcPr>
          <w:p w14:paraId="694FACC6" w14:textId="77777777" w:rsidR="00D92E02" w:rsidRPr="00ED14CB" w:rsidRDefault="00D92E02" w:rsidP="00D92E02">
            <w:pPr>
              <w:jc w:val="both"/>
              <w:rPr>
                <w:b/>
                <w:bCs/>
              </w:rPr>
            </w:pPr>
          </w:p>
        </w:tc>
      </w:tr>
      <w:tr w:rsidR="00DE076E" w:rsidRPr="00ED14CB" w14:paraId="21E0438E" w14:textId="30A40E6F" w:rsidTr="00ED14CB">
        <w:trPr>
          <w:trHeight w:val="540"/>
        </w:trPr>
        <w:tc>
          <w:tcPr>
            <w:tcW w:w="382" w:type="pct"/>
            <w:vMerge/>
            <w:shd w:val="clear" w:color="auto" w:fill="FFFFFF" w:themeFill="background1"/>
          </w:tcPr>
          <w:p w14:paraId="28CFE136" w14:textId="77777777" w:rsidR="00D92E02" w:rsidRPr="00ED14CB" w:rsidRDefault="00D92E02" w:rsidP="00D92E02">
            <w:pPr>
              <w:jc w:val="both"/>
            </w:pPr>
          </w:p>
        </w:tc>
        <w:tc>
          <w:tcPr>
            <w:tcW w:w="289" w:type="pct"/>
            <w:shd w:val="clear" w:color="auto" w:fill="FFFFFF" w:themeFill="background1"/>
          </w:tcPr>
          <w:p w14:paraId="1071B8C7" w14:textId="3EA2C15C" w:rsidR="00D92E02" w:rsidRPr="00ED14CB" w:rsidRDefault="00D92E02" w:rsidP="00ED14CB">
            <w:r w:rsidRPr="00ED14CB">
              <w:t>9.</w:t>
            </w:r>
          </w:p>
        </w:tc>
        <w:tc>
          <w:tcPr>
            <w:tcW w:w="3074" w:type="pct"/>
            <w:shd w:val="clear" w:color="auto" w:fill="FFFFFF" w:themeFill="background1"/>
          </w:tcPr>
          <w:p w14:paraId="31CCEE2B" w14:textId="6A6A70AE" w:rsidR="00D92E02" w:rsidRPr="00ED14CB" w:rsidRDefault="00D92E02" w:rsidP="00D92E02">
            <w:pPr>
              <w:jc w:val="both"/>
            </w:pPr>
            <w:r w:rsidRPr="00ED14CB">
              <w:t xml:space="preserve">Printing/Photocopying </w:t>
            </w:r>
          </w:p>
          <w:p w14:paraId="11D8EC81" w14:textId="7642C374" w:rsidR="004B383E" w:rsidRPr="00ED14CB" w:rsidRDefault="004B383E" w:rsidP="004B383E">
            <w:pPr>
              <w:tabs>
                <w:tab w:val="left" w:pos="1449"/>
              </w:tabs>
              <w:jc w:val="both"/>
              <w:rPr>
                <w:i/>
                <w:iCs/>
                <w:sz w:val="20"/>
                <w:szCs w:val="20"/>
              </w:rPr>
            </w:pPr>
            <w:r w:rsidRPr="00ED14CB">
              <w:rPr>
                <w:i/>
                <w:iCs/>
                <w:sz w:val="20"/>
                <w:szCs w:val="20"/>
              </w:rPr>
              <w:t>(Rs. 10 per page (BW); Rs. 50 per page (CMYK); Binding Rs. 1,000 per book)</w:t>
            </w:r>
          </w:p>
          <w:p w14:paraId="266AD5F4" w14:textId="07D1542F" w:rsidR="00D92E02" w:rsidRPr="00ED14CB" w:rsidRDefault="004B383E" w:rsidP="00D92E02">
            <w:pPr>
              <w:jc w:val="both"/>
            </w:pPr>
            <w:r w:rsidRPr="00ED14CB">
              <w:rPr>
                <w:i/>
                <w:iCs/>
                <w:sz w:val="20"/>
                <w:szCs w:val="20"/>
              </w:rPr>
              <w:t>Note: Funds may be allocated for toner purchase if it is more cost-effective than printing, in which case printing or photocopying charges will not be reimbursed.</w:t>
            </w:r>
          </w:p>
        </w:tc>
        <w:tc>
          <w:tcPr>
            <w:tcW w:w="264" w:type="pct"/>
            <w:shd w:val="clear" w:color="auto" w:fill="FFFFFF" w:themeFill="background1"/>
          </w:tcPr>
          <w:p w14:paraId="6B9EBB68" w14:textId="77777777" w:rsidR="00D92E02" w:rsidRPr="00ED14CB" w:rsidRDefault="00D92E02" w:rsidP="00D92E02">
            <w:pPr>
              <w:jc w:val="both"/>
            </w:pPr>
          </w:p>
        </w:tc>
        <w:tc>
          <w:tcPr>
            <w:tcW w:w="238" w:type="pct"/>
            <w:shd w:val="clear" w:color="auto" w:fill="FFFFFF" w:themeFill="background1"/>
          </w:tcPr>
          <w:p w14:paraId="43888219" w14:textId="77777777" w:rsidR="00D92E02" w:rsidRPr="00ED14CB" w:rsidRDefault="00D92E02" w:rsidP="00D92E02">
            <w:pPr>
              <w:jc w:val="both"/>
            </w:pPr>
          </w:p>
        </w:tc>
        <w:tc>
          <w:tcPr>
            <w:tcW w:w="252" w:type="pct"/>
            <w:shd w:val="clear" w:color="auto" w:fill="FFFFFF" w:themeFill="background1"/>
          </w:tcPr>
          <w:p w14:paraId="66F3DE4F" w14:textId="77777777" w:rsidR="00D92E02" w:rsidRPr="00ED14CB" w:rsidRDefault="00D92E02" w:rsidP="00D92E02">
            <w:pPr>
              <w:jc w:val="both"/>
            </w:pPr>
          </w:p>
        </w:tc>
        <w:tc>
          <w:tcPr>
            <w:tcW w:w="252" w:type="pct"/>
            <w:shd w:val="clear" w:color="auto" w:fill="FFFFFF" w:themeFill="background1"/>
          </w:tcPr>
          <w:p w14:paraId="34A465C0" w14:textId="77777777" w:rsidR="00D92E02" w:rsidRPr="00ED14CB" w:rsidRDefault="00D92E02" w:rsidP="00D92E02">
            <w:pPr>
              <w:jc w:val="both"/>
            </w:pPr>
          </w:p>
        </w:tc>
        <w:tc>
          <w:tcPr>
            <w:tcW w:w="249" w:type="pct"/>
            <w:shd w:val="clear" w:color="auto" w:fill="FFFFFF" w:themeFill="background1"/>
          </w:tcPr>
          <w:p w14:paraId="20CA7E62" w14:textId="77777777" w:rsidR="00D92E02" w:rsidRPr="00ED14CB" w:rsidRDefault="00D92E02" w:rsidP="00D92E02">
            <w:pPr>
              <w:jc w:val="both"/>
              <w:rPr>
                <w:b/>
                <w:bCs/>
              </w:rPr>
            </w:pPr>
          </w:p>
        </w:tc>
      </w:tr>
      <w:tr w:rsidR="00DE076E" w:rsidRPr="00ED14CB" w14:paraId="4416A02E" w14:textId="135F4913" w:rsidTr="00ED14CB">
        <w:trPr>
          <w:trHeight w:val="551"/>
        </w:trPr>
        <w:tc>
          <w:tcPr>
            <w:tcW w:w="382" w:type="pct"/>
            <w:vMerge/>
            <w:shd w:val="clear" w:color="auto" w:fill="FFFFFF" w:themeFill="background1"/>
          </w:tcPr>
          <w:p w14:paraId="6BDE0956" w14:textId="77777777" w:rsidR="00D92E02" w:rsidRPr="00ED14CB" w:rsidRDefault="00D92E02" w:rsidP="00D92E02">
            <w:pPr>
              <w:jc w:val="both"/>
            </w:pPr>
          </w:p>
        </w:tc>
        <w:tc>
          <w:tcPr>
            <w:tcW w:w="289" w:type="pct"/>
            <w:shd w:val="clear" w:color="auto" w:fill="FFFFFF" w:themeFill="background1"/>
          </w:tcPr>
          <w:p w14:paraId="6F7380A0" w14:textId="5F5A6FBC" w:rsidR="00D92E02" w:rsidRPr="00ED14CB" w:rsidRDefault="00D92E02" w:rsidP="00ED14CB">
            <w:r w:rsidRPr="00ED14CB">
              <w:t>10.</w:t>
            </w:r>
          </w:p>
        </w:tc>
        <w:tc>
          <w:tcPr>
            <w:tcW w:w="3074" w:type="pct"/>
            <w:shd w:val="clear" w:color="auto" w:fill="FFFFFF" w:themeFill="background1"/>
          </w:tcPr>
          <w:p w14:paraId="29E46AA4" w14:textId="77777777" w:rsidR="00D92E02" w:rsidRPr="00ED14CB" w:rsidRDefault="00D92E02" w:rsidP="00D92E02">
            <w:pPr>
              <w:jc w:val="both"/>
            </w:pPr>
            <w:r w:rsidRPr="00ED14CB">
              <w:t>Calibration of instruments</w:t>
            </w:r>
          </w:p>
          <w:p w14:paraId="34ACBC19" w14:textId="46B38578" w:rsidR="004B383E" w:rsidRPr="00ED14CB" w:rsidRDefault="004B383E" w:rsidP="00D92E02">
            <w:pPr>
              <w:jc w:val="both"/>
              <w:rPr>
                <w:i/>
                <w:iCs/>
              </w:rPr>
            </w:pPr>
            <w:r w:rsidRPr="00ED14CB">
              <w:rPr>
                <w:i/>
                <w:iCs/>
                <w:sz w:val="20"/>
                <w:szCs w:val="20"/>
              </w:rPr>
              <w:t xml:space="preserve">(Instrument calibration must be performed by a qualified individual from a recognized institution) </w:t>
            </w:r>
          </w:p>
        </w:tc>
        <w:tc>
          <w:tcPr>
            <w:tcW w:w="264" w:type="pct"/>
            <w:shd w:val="clear" w:color="auto" w:fill="FFFFFF" w:themeFill="background1"/>
          </w:tcPr>
          <w:p w14:paraId="61B8CD18" w14:textId="77777777" w:rsidR="00D92E02" w:rsidRPr="00ED14CB" w:rsidRDefault="00D92E02" w:rsidP="00D92E02">
            <w:pPr>
              <w:jc w:val="both"/>
            </w:pPr>
          </w:p>
        </w:tc>
        <w:tc>
          <w:tcPr>
            <w:tcW w:w="238" w:type="pct"/>
            <w:shd w:val="clear" w:color="auto" w:fill="FFFFFF" w:themeFill="background1"/>
          </w:tcPr>
          <w:p w14:paraId="09A0EC89" w14:textId="77777777" w:rsidR="00D92E02" w:rsidRPr="00ED14CB" w:rsidRDefault="00D92E02" w:rsidP="00D92E02">
            <w:pPr>
              <w:jc w:val="both"/>
            </w:pPr>
          </w:p>
        </w:tc>
        <w:tc>
          <w:tcPr>
            <w:tcW w:w="252" w:type="pct"/>
            <w:shd w:val="clear" w:color="auto" w:fill="FFFFFF" w:themeFill="background1"/>
          </w:tcPr>
          <w:p w14:paraId="7D9EFCF0" w14:textId="77777777" w:rsidR="00D92E02" w:rsidRPr="00ED14CB" w:rsidRDefault="00D92E02" w:rsidP="00D92E02">
            <w:pPr>
              <w:jc w:val="both"/>
            </w:pPr>
          </w:p>
        </w:tc>
        <w:tc>
          <w:tcPr>
            <w:tcW w:w="252" w:type="pct"/>
            <w:shd w:val="clear" w:color="auto" w:fill="FFFFFF" w:themeFill="background1"/>
          </w:tcPr>
          <w:p w14:paraId="575A73BB" w14:textId="77777777" w:rsidR="00D92E02" w:rsidRPr="00ED14CB" w:rsidRDefault="00D92E02" w:rsidP="00D92E02">
            <w:pPr>
              <w:jc w:val="both"/>
            </w:pPr>
          </w:p>
        </w:tc>
        <w:tc>
          <w:tcPr>
            <w:tcW w:w="249" w:type="pct"/>
            <w:shd w:val="clear" w:color="auto" w:fill="FFFFFF" w:themeFill="background1"/>
          </w:tcPr>
          <w:p w14:paraId="49831EB7" w14:textId="77777777" w:rsidR="00D92E02" w:rsidRPr="00ED14CB" w:rsidRDefault="00D92E02" w:rsidP="00D92E02">
            <w:pPr>
              <w:jc w:val="both"/>
              <w:rPr>
                <w:b/>
                <w:bCs/>
              </w:rPr>
            </w:pPr>
          </w:p>
        </w:tc>
      </w:tr>
      <w:tr w:rsidR="00DE076E" w:rsidRPr="00ED14CB" w14:paraId="18895D14" w14:textId="463E30E4" w:rsidTr="00ED14CB">
        <w:trPr>
          <w:trHeight w:val="350"/>
        </w:trPr>
        <w:tc>
          <w:tcPr>
            <w:tcW w:w="382" w:type="pct"/>
            <w:vMerge/>
            <w:shd w:val="clear" w:color="auto" w:fill="FFFFFF" w:themeFill="background1"/>
          </w:tcPr>
          <w:p w14:paraId="1D239257" w14:textId="77777777" w:rsidR="00D92E02" w:rsidRPr="00ED14CB" w:rsidRDefault="00D92E02" w:rsidP="00D92E02">
            <w:pPr>
              <w:jc w:val="both"/>
            </w:pPr>
          </w:p>
        </w:tc>
        <w:tc>
          <w:tcPr>
            <w:tcW w:w="289" w:type="pct"/>
            <w:shd w:val="clear" w:color="auto" w:fill="FFFFFF" w:themeFill="background1"/>
          </w:tcPr>
          <w:p w14:paraId="37DFE7C9" w14:textId="3B9E9FAC" w:rsidR="00D92E02" w:rsidRPr="00ED14CB" w:rsidRDefault="00D92E02" w:rsidP="00ED14CB">
            <w:r w:rsidRPr="00ED14CB">
              <w:t>11.</w:t>
            </w:r>
          </w:p>
        </w:tc>
        <w:tc>
          <w:tcPr>
            <w:tcW w:w="3074" w:type="pct"/>
            <w:shd w:val="clear" w:color="auto" w:fill="FFFFFF" w:themeFill="background1"/>
          </w:tcPr>
          <w:p w14:paraId="27DED62E" w14:textId="77777777" w:rsidR="00D92E02" w:rsidRPr="00ED14CB" w:rsidRDefault="00D92E02" w:rsidP="00D92E02">
            <w:pPr>
              <w:jc w:val="both"/>
            </w:pPr>
            <w:r w:rsidRPr="00ED14CB">
              <w:t xml:space="preserve">Travel &amp; Subsistence (for field visits only) </w:t>
            </w:r>
          </w:p>
          <w:p w14:paraId="5A288DE5" w14:textId="13034B99" w:rsidR="00D91DBA" w:rsidRPr="00ED14CB" w:rsidRDefault="00DE076E" w:rsidP="00D91DBA">
            <w:pPr>
              <w:jc w:val="both"/>
              <w:rPr>
                <w:i/>
                <w:iCs/>
                <w:sz w:val="20"/>
                <w:szCs w:val="20"/>
              </w:rPr>
            </w:pPr>
            <w:r w:rsidRPr="00ED14CB">
              <w:rPr>
                <w:i/>
                <w:iCs/>
                <w:sz w:val="20"/>
                <w:szCs w:val="20"/>
              </w:rPr>
              <w:t>(</w:t>
            </w:r>
            <w:r w:rsidR="00D91DBA" w:rsidRPr="00ED14CB">
              <w:rPr>
                <w:i/>
                <w:iCs/>
                <w:sz w:val="20"/>
                <w:szCs w:val="20"/>
              </w:rPr>
              <w:t xml:space="preserve">Travel: Researcher (principal and permanent member of </w:t>
            </w:r>
            <w:proofErr w:type="spellStart"/>
            <w:r w:rsidR="00D91DBA" w:rsidRPr="00ED14CB">
              <w:rPr>
                <w:i/>
                <w:iCs/>
                <w:sz w:val="20"/>
                <w:szCs w:val="20"/>
              </w:rPr>
              <w:t>UoV</w:t>
            </w:r>
            <w:proofErr w:type="spellEnd"/>
            <w:r w:rsidR="00D91DBA" w:rsidRPr="00ED14CB">
              <w:rPr>
                <w:i/>
                <w:iCs/>
                <w:sz w:val="20"/>
                <w:szCs w:val="20"/>
              </w:rPr>
              <w:t>) – Rs. 25 per km; Research assistant – Actual (Train/Bus ticket, Travelling – Rs. 12 per km (petrol); Rs. 9 per km (diesel) as per circular</w:t>
            </w:r>
            <w:r w:rsidRPr="00ED14CB">
              <w:rPr>
                <w:i/>
                <w:iCs/>
                <w:sz w:val="20"/>
                <w:szCs w:val="20"/>
              </w:rPr>
              <w:t xml:space="preserve">) </w:t>
            </w:r>
          </w:p>
          <w:p w14:paraId="6847E0E3" w14:textId="1388FA1C" w:rsidR="00D91DBA" w:rsidRPr="00ED14CB" w:rsidRDefault="00DE076E" w:rsidP="00DE076E">
            <w:pPr>
              <w:tabs>
                <w:tab w:val="left" w:pos="1449"/>
              </w:tabs>
            </w:pPr>
            <w:r w:rsidRPr="00ED14CB">
              <w:rPr>
                <w:i/>
                <w:iCs/>
                <w:sz w:val="20"/>
                <w:szCs w:val="20"/>
              </w:rPr>
              <w:t>S</w:t>
            </w:r>
            <w:r w:rsidR="00D91DBA" w:rsidRPr="00ED14CB">
              <w:rPr>
                <w:i/>
                <w:iCs/>
                <w:sz w:val="20"/>
                <w:szCs w:val="20"/>
              </w:rPr>
              <w:t xml:space="preserve">ubsistence: Subsistence rates – Have to be paid according to the Establishment codes:  </w:t>
            </w:r>
            <w:hyperlink r:id="rId5" w:history="1">
              <w:r w:rsidR="00D91DBA" w:rsidRPr="00ED14CB">
                <w:rPr>
                  <w:rStyle w:val="Hyperlink"/>
                  <w:i/>
                  <w:iCs/>
                  <w:sz w:val="20"/>
                  <w:szCs w:val="20"/>
                </w:rPr>
                <w:t>https://www.ugc.ac.lk/index.php?option=com_content&amp;view=article&amp;id=2484&amp;Itemid=261&amp;lang=en</w:t>
              </w:r>
            </w:hyperlink>
          </w:p>
        </w:tc>
        <w:tc>
          <w:tcPr>
            <w:tcW w:w="264" w:type="pct"/>
            <w:shd w:val="clear" w:color="auto" w:fill="FFFFFF" w:themeFill="background1"/>
            <w:vAlign w:val="bottom"/>
          </w:tcPr>
          <w:p w14:paraId="288B4E7D" w14:textId="77777777" w:rsidR="00D92E02" w:rsidRPr="00ED14CB" w:rsidRDefault="00D92E02" w:rsidP="00D92E02">
            <w:pPr>
              <w:jc w:val="both"/>
            </w:pPr>
          </w:p>
        </w:tc>
        <w:tc>
          <w:tcPr>
            <w:tcW w:w="238" w:type="pct"/>
            <w:shd w:val="clear" w:color="auto" w:fill="FFFFFF" w:themeFill="background1"/>
            <w:vAlign w:val="bottom"/>
          </w:tcPr>
          <w:p w14:paraId="034EEC14" w14:textId="77777777" w:rsidR="00D92E02" w:rsidRPr="00ED14CB" w:rsidRDefault="00D92E02" w:rsidP="00D92E02">
            <w:pPr>
              <w:jc w:val="both"/>
            </w:pPr>
          </w:p>
        </w:tc>
        <w:tc>
          <w:tcPr>
            <w:tcW w:w="252" w:type="pct"/>
            <w:shd w:val="clear" w:color="auto" w:fill="FFFFFF" w:themeFill="background1"/>
          </w:tcPr>
          <w:p w14:paraId="05C36681" w14:textId="77777777" w:rsidR="00D92E02" w:rsidRPr="00ED14CB" w:rsidRDefault="00D92E02" w:rsidP="00D92E02">
            <w:pPr>
              <w:jc w:val="both"/>
            </w:pPr>
          </w:p>
        </w:tc>
        <w:tc>
          <w:tcPr>
            <w:tcW w:w="252" w:type="pct"/>
            <w:shd w:val="clear" w:color="auto" w:fill="FFFFFF" w:themeFill="background1"/>
          </w:tcPr>
          <w:p w14:paraId="34400EED" w14:textId="77777777" w:rsidR="00D92E02" w:rsidRPr="00ED14CB" w:rsidRDefault="00D92E02" w:rsidP="00D92E02">
            <w:pPr>
              <w:jc w:val="both"/>
            </w:pPr>
          </w:p>
        </w:tc>
        <w:tc>
          <w:tcPr>
            <w:tcW w:w="249" w:type="pct"/>
            <w:shd w:val="clear" w:color="auto" w:fill="FFFFFF" w:themeFill="background1"/>
          </w:tcPr>
          <w:p w14:paraId="5AE66F92" w14:textId="77777777" w:rsidR="00D92E02" w:rsidRPr="00ED14CB" w:rsidRDefault="00D92E02" w:rsidP="00D92E02">
            <w:pPr>
              <w:jc w:val="both"/>
              <w:rPr>
                <w:b/>
                <w:bCs/>
              </w:rPr>
            </w:pPr>
          </w:p>
        </w:tc>
      </w:tr>
      <w:tr w:rsidR="00DE076E" w:rsidRPr="00ED14CB" w14:paraId="68C66D74" w14:textId="747ECD26" w:rsidTr="00ED14CB">
        <w:trPr>
          <w:trHeight w:val="483"/>
        </w:trPr>
        <w:tc>
          <w:tcPr>
            <w:tcW w:w="382" w:type="pct"/>
            <w:shd w:val="clear" w:color="auto" w:fill="FFFFFF" w:themeFill="background1"/>
          </w:tcPr>
          <w:p w14:paraId="37D2BF3B" w14:textId="77777777" w:rsidR="00D92E02" w:rsidRPr="00ED14CB" w:rsidRDefault="00D92E02" w:rsidP="00D92E02">
            <w:pPr>
              <w:jc w:val="both"/>
              <w:rPr>
                <w:b/>
                <w:bCs/>
              </w:rPr>
            </w:pPr>
          </w:p>
        </w:tc>
        <w:tc>
          <w:tcPr>
            <w:tcW w:w="289" w:type="pct"/>
            <w:shd w:val="clear" w:color="auto" w:fill="FFFFFF" w:themeFill="background1"/>
          </w:tcPr>
          <w:p w14:paraId="53D1BD12" w14:textId="77777777" w:rsidR="00D92E02" w:rsidRPr="00ED14CB" w:rsidRDefault="00D92E02" w:rsidP="00ED14CB">
            <w:pPr>
              <w:rPr>
                <w:b/>
                <w:bCs/>
              </w:rPr>
            </w:pPr>
          </w:p>
        </w:tc>
        <w:tc>
          <w:tcPr>
            <w:tcW w:w="3074" w:type="pct"/>
            <w:shd w:val="clear" w:color="auto" w:fill="FFFFFF" w:themeFill="background1"/>
          </w:tcPr>
          <w:p w14:paraId="052A9406" w14:textId="64CE2797" w:rsidR="00D92E02" w:rsidRPr="00ED14CB" w:rsidRDefault="00D92E02" w:rsidP="00D92E02">
            <w:pPr>
              <w:jc w:val="both"/>
              <w:rPr>
                <w:b/>
                <w:bCs/>
              </w:rPr>
            </w:pPr>
            <w:r w:rsidRPr="00ED14CB">
              <w:rPr>
                <w:b/>
                <w:bCs/>
              </w:rPr>
              <w:t xml:space="preserve">GRAND TOTAL </w:t>
            </w:r>
          </w:p>
        </w:tc>
        <w:tc>
          <w:tcPr>
            <w:tcW w:w="264" w:type="pct"/>
            <w:shd w:val="clear" w:color="auto" w:fill="FFFFFF" w:themeFill="background1"/>
          </w:tcPr>
          <w:p w14:paraId="4D7D6167" w14:textId="77777777" w:rsidR="00D92E02" w:rsidRPr="00ED14CB" w:rsidRDefault="00D92E02" w:rsidP="00D92E02">
            <w:pPr>
              <w:jc w:val="both"/>
              <w:rPr>
                <w:b/>
                <w:bCs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5E0E813C" w14:textId="77777777" w:rsidR="00D92E02" w:rsidRPr="00ED14CB" w:rsidRDefault="00D92E02" w:rsidP="00D92E02">
            <w:pPr>
              <w:jc w:val="both"/>
              <w:rPr>
                <w:b/>
                <w:bCs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14:paraId="6D80CC50" w14:textId="77777777" w:rsidR="00D92E02" w:rsidRPr="00ED14CB" w:rsidRDefault="00D92E02" w:rsidP="00D92E02">
            <w:pPr>
              <w:jc w:val="both"/>
              <w:rPr>
                <w:b/>
                <w:bCs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14:paraId="012AFA06" w14:textId="77777777" w:rsidR="00D92E02" w:rsidRPr="00ED14CB" w:rsidRDefault="00D92E02" w:rsidP="00D92E02">
            <w:pPr>
              <w:jc w:val="both"/>
              <w:rPr>
                <w:b/>
                <w:bCs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14:paraId="3F912636" w14:textId="77777777" w:rsidR="00D92E02" w:rsidRPr="00ED14CB" w:rsidRDefault="00D92E02" w:rsidP="00D92E02">
            <w:pPr>
              <w:jc w:val="both"/>
              <w:rPr>
                <w:b/>
                <w:bCs/>
              </w:rPr>
            </w:pPr>
          </w:p>
        </w:tc>
      </w:tr>
    </w:tbl>
    <w:p w14:paraId="1378077D" w14:textId="77777777" w:rsidR="0025495D" w:rsidRDefault="0025495D" w:rsidP="00A80CCF">
      <w:pPr>
        <w:jc w:val="both"/>
      </w:pPr>
    </w:p>
    <w:p w14:paraId="29B4F8FC" w14:textId="77777777" w:rsidR="0025495D" w:rsidRDefault="0025495D" w:rsidP="00A80CCF">
      <w:pPr>
        <w:jc w:val="both"/>
      </w:pPr>
      <w:r>
        <w:t xml:space="preserve">Notes: </w:t>
      </w:r>
    </w:p>
    <w:p w14:paraId="3CDE09D2" w14:textId="77777777" w:rsidR="0025495D" w:rsidRDefault="008802FF" w:rsidP="0025495D">
      <w:pPr>
        <w:pStyle w:val="ListParagraph"/>
        <w:numPr>
          <w:ilvl w:val="0"/>
          <w:numId w:val="8"/>
        </w:numPr>
        <w:jc w:val="both"/>
      </w:pPr>
      <w:r>
        <w:t xml:space="preserve">Capital </w:t>
      </w:r>
      <w:r w:rsidR="0025495D">
        <w:t xml:space="preserve">items </w:t>
      </w:r>
      <w:r>
        <w:t xml:space="preserve">– useful life more than 1 year, </w:t>
      </w:r>
      <w:r w:rsidRPr="0025495D">
        <w:rPr>
          <w:b/>
          <w:bCs/>
          <w:u w:val="single"/>
        </w:rPr>
        <w:t>and</w:t>
      </w:r>
      <w:r>
        <w:t xml:space="preserve"> the value in significant (</w:t>
      </w:r>
      <w:r w:rsidR="0025495D">
        <w:t xml:space="preserve">for example: </w:t>
      </w:r>
      <w:r>
        <w:t>furniture, equipment, licensed software</w:t>
      </w:r>
      <w:r w:rsidR="0025495D">
        <w:t>)</w:t>
      </w:r>
      <w:r>
        <w:t xml:space="preserve">  </w:t>
      </w:r>
    </w:p>
    <w:p w14:paraId="2536E762" w14:textId="5EBE3C99" w:rsidR="0025495D" w:rsidRDefault="0025495D" w:rsidP="0025495D">
      <w:pPr>
        <w:pStyle w:val="ListParagraph"/>
        <w:numPr>
          <w:ilvl w:val="0"/>
          <w:numId w:val="8"/>
        </w:numPr>
        <w:jc w:val="both"/>
      </w:pPr>
      <w:r w:rsidRPr="0025495D">
        <w:t xml:space="preserve">Cost variation </w:t>
      </w:r>
      <w:r w:rsidR="005879A2" w:rsidRPr="0025495D">
        <w:t>up to</w:t>
      </w:r>
      <w:r w:rsidRPr="0025495D">
        <w:t xml:space="preserve"> 10% can be approved by the Vice Chancellor with the special request. </w:t>
      </w:r>
    </w:p>
    <w:p w14:paraId="2B07D67F" w14:textId="2ED1AC8C" w:rsidR="00EF4E28" w:rsidRDefault="0025495D" w:rsidP="0025495D">
      <w:pPr>
        <w:pStyle w:val="ListParagraph"/>
        <w:numPr>
          <w:ilvl w:val="0"/>
          <w:numId w:val="8"/>
        </w:numPr>
        <w:jc w:val="both"/>
      </w:pPr>
      <w:r>
        <w:t>National pr</w:t>
      </w:r>
      <w:r w:rsidR="00163260">
        <w:t xml:space="preserve">ocurement guidelines: </w:t>
      </w:r>
      <w:hyperlink r:id="rId6" w:history="1">
        <w:r w:rsidR="00163260" w:rsidRPr="00A86EC8">
          <w:rPr>
            <w:rStyle w:val="Hyperlink"/>
          </w:rPr>
          <w:t>https://www.treasury.gov.lk/web/procurement-guidelines-and-manuals/section/procurement%20manual</w:t>
        </w:r>
      </w:hyperlink>
    </w:p>
    <w:p w14:paraId="1D61B9A5" w14:textId="77777777" w:rsidR="00163260" w:rsidRDefault="00163260" w:rsidP="005879A2">
      <w:pPr>
        <w:tabs>
          <w:tab w:val="left" w:pos="1449"/>
        </w:tabs>
        <w:jc w:val="both"/>
      </w:pPr>
    </w:p>
    <w:p w14:paraId="6194394A" w14:textId="77777777" w:rsidR="005879A2" w:rsidRPr="00B7400B" w:rsidRDefault="005879A2" w:rsidP="005879A2">
      <w:pPr>
        <w:tabs>
          <w:tab w:val="left" w:pos="1449"/>
        </w:tabs>
        <w:jc w:val="both"/>
      </w:pPr>
    </w:p>
    <w:sectPr w:rsidR="005879A2" w:rsidRPr="00B74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11CB8"/>
    <w:multiLevelType w:val="hybridMultilevel"/>
    <w:tmpl w:val="E79A8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5FBE"/>
    <w:multiLevelType w:val="hybridMultilevel"/>
    <w:tmpl w:val="AC92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52C98"/>
    <w:multiLevelType w:val="hybridMultilevel"/>
    <w:tmpl w:val="12024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A8447A"/>
    <w:multiLevelType w:val="hybridMultilevel"/>
    <w:tmpl w:val="66A8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F6007"/>
    <w:multiLevelType w:val="hybridMultilevel"/>
    <w:tmpl w:val="42844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6736B"/>
    <w:multiLevelType w:val="hybridMultilevel"/>
    <w:tmpl w:val="2F625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4181985">
    <w:abstractNumId w:val="1"/>
  </w:num>
  <w:num w:numId="2" w16cid:durableId="1212382049">
    <w:abstractNumId w:val="0"/>
  </w:num>
  <w:num w:numId="3" w16cid:durableId="460929278">
    <w:abstractNumId w:val="2"/>
  </w:num>
  <w:num w:numId="4" w16cid:durableId="1716275325">
    <w:abstractNumId w:val="5"/>
  </w:num>
  <w:num w:numId="5" w16cid:durableId="870727426">
    <w:abstractNumId w:val="7"/>
  </w:num>
  <w:num w:numId="6" w16cid:durableId="1936358719">
    <w:abstractNumId w:val="3"/>
  </w:num>
  <w:num w:numId="7" w16cid:durableId="2131195193">
    <w:abstractNumId w:val="4"/>
  </w:num>
  <w:num w:numId="8" w16cid:durableId="1074745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B"/>
    <w:rsid w:val="00024D62"/>
    <w:rsid w:val="000A62A1"/>
    <w:rsid w:val="000F0ABD"/>
    <w:rsid w:val="00163260"/>
    <w:rsid w:val="0025495D"/>
    <w:rsid w:val="002B1C15"/>
    <w:rsid w:val="00391C06"/>
    <w:rsid w:val="004B383E"/>
    <w:rsid w:val="00563153"/>
    <w:rsid w:val="005879A2"/>
    <w:rsid w:val="005935AF"/>
    <w:rsid w:val="005A7BA3"/>
    <w:rsid w:val="00600848"/>
    <w:rsid w:val="006244CE"/>
    <w:rsid w:val="008802FF"/>
    <w:rsid w:val="00885871"/>
    <w:rsid w:val="008B1A7E"/>
    <w:rsid w:val="00A43FD5"/>
    <w:rsid w:val="00A460BB"/>
    <w:rsid w:val="00A465F1"/>
    <w:rsid w:val="00A80CCF"/>
    <w:rsid w:val="00B0614C"/>
    <w:rsid w:val="00B7400B"/>
    <w:rsid w:val="00BF6D60"/>
    <w:rsid w:val="00C22844"/>
    <w:rsid w:val="00C273D6"/>
    <w:rsid w:val="00C32ECE"/>
    <w:rsid w:val="00CF6E9B"/>
    <w:rsid w:val="00D20A5C"/>
    <w:rsid w:val="00D51527"/>
    <w:rsid w:val="00D91DBA"/>
    <w:rsid w:val="00D92E02"/>
    <w:rsid w:val="00D94619"/>
    <w:rsid w:val="00DC7C0C"/>
    <w:rsid w:val="00DE076E"/>
    <w:rsid w:val="00E06425"/>
    <w:rsid w:val="00E840D8"/>
    <w:rsid w:val="00EB3AF7"/>
    <w:rsid w:val="00ED14CB"/>
    <w:rsid w:val="00EF4E28"/>
    <w:rsid w:val="00F3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AC91"/>
  <w15:chartTrackingRefBased/>
  <w15:docId w15:val="{E1A69399-BEFB-4A32-A782-5416D9C7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00B"/>
    <w:pPr>
      <w:ind w:left="720"/>
      <w:contextualSpacing/>
    </w:pPr>
  </w:style>
  <w:style w:type="table" w:styleId="TableGrid">
    <w:name w:val="Table Grid"/>
    <w:basedOn w:val="TableNormal"/>
    <w:uiPriority w:val="39"/>
    <w:rsid w:val="00B7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easury.gov.lk/web/procurement-guidelines-and-manuals/section/procurement%20manual" TargetMode="External"/><Relationship Id="rId5" Type="http://schemas.openxmlformats.org/officeDocument/2006/relationships/hyperlink" Target="https://www.ugc.ac.lk/index.php?option=com_content&amp;view=article&amp;id=2484&amp;Itemid=261&amp;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2024-12-04T03:44:00Z</dcterms:created>
  <dcterms:modified xsi:type="dcterms:W3CDTF">2024-12-04T03:44:00Z</dcterms:modified>
</cp:coreProperties>
</file>