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0D7A" w14:textId="77777777" w:rsidR="000B25F3" w:rsidRDefault="000B25F3" w:rsidP="000B25F3">
      <w:pPr>
        <w:jc w:val="center"/>
        <w:rPr>
          <w:b/>
          <w:sz w:val="28"/>
        </w:rPr>
      </w:pPr>
      <w:r>
        <w:rPr>
          <w:b/>
          <w:noProof/>
        </w:rPr>
        <w:drawing>
          <wp:inline distT="0" distB="0" distL="0" distR="0" wp14:anchorId="7BF13257" wp14:editId="6F252F4F">
            <wp:extent cx="1000125" cy="1000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vuniya University logo H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642FE" w14:textId="19189006" w:rsidR="00254AB8" w:rsidRDefault="00254AB8" w:rsidP="00254AB8">
      <w:pPr>
        <w:jc w:val="center"/>
        <w:rPr>
          <w:b/>
          <w:sz w:val="28"/>
        </w:rPr>
      </w:pPr>
      <w:r>
        <w:rPr>
          <w:b/>
          <w:sz w:val="28"/>
        </w:rPr>
        <w:t xml:space="preserve">Guidelines for </w:t>
      </w:r>
    </w:p>
    <w:p w14:paraId="7D77D4DD" w14:textId="77777777" w:rsidR="000B25F3" w:rsidRPr="00CC3D86" w:rsidRDefault="000B25F3" w:rsidP="000B25F3">
      <w:pPr>
        <w:jc w:val="center"/>
        <w:rPr>
          <w:b/>
          <w:sz w:val="28"/>
        </w:rPr>
      </w:pPr>
      <w:r w:rsidRPr="00CC3D86">
        <w:rPr>
          <w:b/>
          <w:sz w:val="28"/>
        </w:rPr>
        <w:t>Vice Chancellor’s Award for Research Excellence</w:t>
      </w:r>
    </w:p>
    <w:p w14:paraId="77392665" w14:textId="3F54A040" w:rsidR="000B25F3" w:rsidRPr="00CC3D86" w:rsidRDefault="000B25F3" w:rsidP="000B25F3">
      <w:pPr>
        <w:jc w:val="both"/>
        <w:rPr>
          <w:b/>
        </w:rPr>
      </w:pPr>
      <w:r w:rsidRPr="00CC3D86">
        <w:rPr>
          <w:b/>
        </w:rPr>
        <w:t>Introduction</w:t>
      </w:r>
    </w:p>
    <w:p w14:paraId="6682FA2F" w14:textId="77777777" w:rsidR="000B25F3" w:rsidRDefault="000B25F3" w:rsidP="000B25F3">
      <w:pPr>
        <w:jc w:val="both"/>
        <w:rPr>
          <w:rFonts w:ascii="Poppins" w:hAnsi="Poppins"/>
          <w:color w:val="333333"/>
          <w:sz w:val="26"/>
          <w:szCs w:val="26"/>
          <w:shd w:val="clear" w:color="auto" w:fill="FFFFFF"/>
        </w:rPr>
      </w:pPr>
      <w:r>
        <w:t xml:space="preserve">University of Vavuniya introduced an award named ‘Vice Chancellor’s award for Research Excellence’ in 2023 to be awarded once in two years </w:t>
      </w:r>
      <w:r w:rsidRPr="00733ACC">
        <w:t>to recognize, appreciate and honor the</w:t>
      </w:r>
      <w:r>
        <w:t xml:space="preserve"> permanent staff who made</w:t>
      </w:r>
      <w:r w:rsidRPr="00733ACC">
        <w:t xml:space="preserve"> outstanding contributions and accomplishments in research</w:t>
      </w:r>
      <w:r>
        <w:t>, creative work and dissemination of knowledge</w:t>
      </w:r>
      <w:r w:rsidRPr="00733ACC">
        <w:t xml:space="preserve"> by the permanent staff members of the </w:t>
      </w:r>
      <w:r>
        <w:t>University of Vavuniya</w:t>
      </w:r>
      <w:r w:rsidRPr="00733ACC">
        <w:t xml:space="preserve">.  </w:t>
      </w:r>
      <w:r>
        <w:rPr>
          <w:rFonts w:ascii="Poppins" w:hAnsi="Poppins"/>
          <w:color w:val="333333"/>
          <w:sz w:val="26"/>
          <w:szCs w:val="26"/>
          <w:shd w:val="clear" w:color="auto" w:fill="FFFFFF"/>
        </w:rPr>
        <w:t> </w:t>
      </w:r>
    </w:p>
    <w:p w14:paraId="49C4C2E7" w14:textId="77777777" w:rsidR="000B25F3" w:rsidRPr="008C73E5" w:rsidRDefault="000B25F3" w:rsidP="000B25F3">
      <w:pPr>
        <w:jc w:val="both"/>
        <w:rPr>
          <w:b/>
        </w:rPr>
      </w:pPr>
      <w:r w:rsidRPr="008C73E5">
        <w:rPr>
          <w:b/>
        </w:rPr>
        <w:t xml:space="preserve">Three types of award </w:t>
      </w:r>
    </w:p>
    <w:p w14:paraId="1C75EBFD" w14:textId="317EB216" w:rsidR="000B25F3" w:rsidRPr="008C73E5" w:rsidRDefault="000B25F3" w:rsidP="000B25F3">
      <w:pPr>
        <w:pStyle w:val="ListParagraph"/>
        <w:numPr>
          <w:ilvl w:val="0"/>
          <w:numId w:val="1"/>
        </w:numPr>
        <w:jc w:val="both"/>
      </w:pPr>
      <w:r w:rsidRPr="008C73E5">
        <w:t xml:space="preserve">Most outstanding young researcher award (age below </w:t>
      </w:r>
      <w:r w:rsidR="002246E3" w:rsidRPr="008C73E5">
        <w:t>40</w:t>
      </w:r>
      <w:r w:rsidRPr="008C73E5">
        <w:t xml:space="preserve"> years on the closing date of applications)</w:t>
      </w:r>
    </w:p>
    <w:p w14:paraId="72EB1B1B" w14:textId="58F1B458" w:rsidR="000B25F3" w:rsidRPr="008C73E5" w:rsidRDefault="000B25F3" w:rsidP="000B25F3">
      <w:pPr>
        <w:pStyle w:val="ListParagraph"/>
        <w:numPr>
          <w:ilvl w:val="0"/>
          <w:numId w:val="1"/>
        </w:numPr>
        <w:jc w:val="both"/>
      </w:pPr>
      <w:r w:rsidRPr="008C73E5">
        <w:t xml:space="preserve">Most outstanding senior researcher award (age </w:t>
      </w:r>
      <w:r w:rsidR="002246E3" w:rsidRPr="008C73E5">
        <w:t>40</w:t>
      </w:r>
      <w:r w:rsidRPr="008C73E5">
        <w:t xml:space="preserve"> years or above on the closing date of applications) </w:t>
      </w:r>
    </w:p>
    <w:p w14:paraId="407BBE9D" w14:textId="31E59982" w:rsidR="000B25F3" w:rsidRPr="008C73E5" w:rsidRDefault="000B25F3" w:rsidP="000B25F3">
      <w:pPr>
        <w:pStyle w:val="ListParagraph"/>
        <w:numPr>
          <w:ilvl w:val="0"/>
          <w:numId w:val="1"/>
        </w:numPr>
        <w:jc w:val="both"/>
      </w:pPr>
      <w:r w:rsidRPr="008C73E5">
        <w:t xml:space="preserve">Most outstanding Inventor </w:t>
      </w:r>
      <w:r w:rsidR="008C73E5" w:rsidRPr="008C73E5">
        <w:t>awards</w:t>
      </w:r>
      <w:r w:rsidRPr="008C73E5">
        <w:t xml:space="preserve"> </w:t>
      </w:r>
    </w:p>
    <w:p w14:paraId="664C64C6" w14:textId="77777777" w:rsidR="000B25F3" w:rsidRPr="00CC3D86" w:rsidRDefault="000B25F3" w:rsidP="000B25F3">
      <w:pPr>
        <w:jc w:val="both"/>
        <w:rPr>
          <w:b/>
        </w:rPr>
      </w:pPr>
      <w:r w:rsidRPr="00CC3D86">
        <w:rPr>
          <w:b/>
        </w:rPr>
        <w:t>O</w:t>
      </w:r>
      <w:r>
        <w:rPr>
          <w:b/>
        </w:rPr>
        <w:t xml:space="preserve">bjective </w:t>
      </w:r>
    </w:p>
    <w:p w14:paraId="1BC2F4AC" w14:textId="77777777" w:rsidR="000B25F3" w:rsidRDefault="000B25F3" w:rsidP="000B25F3">
      <w:pPr>
        <w:jc w:val="both"/>
      </w:pPr>
      <w:r w:rsidRPr="00733ACC">
        <w:t xml:space="preserve">This award is introduced to </w:t>
      </w:r>
      <w:r w:rsidRPr="00FE1C99">
        <w:t xml:space="preserve">recognize and </w:t>
      </w:r>
      <w:r>
        <w:t xml:space="preserve">appreciate the research contribution of academics with the intention of promoting and strengthening research within the University. </w:t>
      </w:r>
      <w:r w:rsidRPr="00FE1C99">
        <w:t> </w:t>
      </w:r>
    </w:p>
    <w:p w14:paraId="21311DD0" w14:textId="77777777" w:rsidR="000B25F3" w:rsidRPr="00CC3D86" w:rsidRDefault="000B25F3" w:rsidP="000B25F3">
      <w:pPr>
        <w:jc w:val="both"/>
        <w:rPr>
          <w:b/>
        </w:rPr>
      </w:pPr>
      <w:r w:rsidRPr="00CC3D86">
        <w:rPr>
          <w:b/>
        </w:rPr>
        <w:t>Eligibility</w:t>
      </w:r>
    </w:p>
    <w:p w14:paraId="7451784B" w14:textId="77777777" w:rsidR="000B25F3" w:rsidRDefault="000B25F3" w:rsidP="000B25F3">
      <w:pPr>
        <w:jc w:val="both"/>
      </w:pPr>
      <w:r w:rsidRPr="00733ACC">
        <w:t xml:space="preserve">To be eligible for this award, </w:t>
      </w:r>
      <w:r>
        <w:t>a</w:t>
      </w:r>
      <w:r w:rsidRPr="00733ACC">
        <w:t xml:space="preserve"> candidate must hold a permanent position at </w:t>
      </w:r>
      <w:r>
        <w:t xml:space="preserve">University of Vavuniya. </w:t>
      </w:r>
    </w:p>
    <w:p w14:paraId="7480DD3D" w14:textId="77777777" w:rsidR="000B25F3" w:rsidRPr="00CC3D86" w:rsidRDefault="000B25F3" w:rsidP="000B25F3">
      <w:pPr>
        <w:jc w:val="both"/>
        <w:rPr>
          <w:b/>
        </w:rPr>
      </w:pPr>
      <w:r w:rsidRPr="00CC3D86">
        <w:rPr>
          <w:b/>
        </w:rPr>
        <w:t>Application Procedure</w:t>
      </w:r>
    </w:p>
    <w:p w14:paraId="0EB46114" w14:textId="634628AC" w:rsidR="000B25F3" w:rsidRPr="00733ACC" w:rsidRDefault="000B25F3" w:rsidP="000B25F3">
      <w:pPr>
        <w:pStyle w:val="ListParagraph"/>
        <w:numPr>
          <w:ilvl w:val="0"/>
          <w:numId w:val="9"/>
        </w:numPr>
        <w:jc w:val="both"/>
      </w:pPr>
      <w:r w:rsidRPr="00733ACC">
        <w:t xml:space="preserve">The </w:t>
      </w:r>
      <w:r>
        <w:t>University Research Committee (URC)</w:t>
      </w:r>
      <w:r w:rsidRPr="00733ACC">
        <w:t xml:space="preserve"> shall call</w:t>
      </w:r>
      <w:r>
        <w:t xml:space="preserve"> for applications</w:t>
      </w:r>
      <w:r w:rsidR="008C73E5">
        <w:t xml:space="preserve"> </w:t>
      </w:r>
      <w:r w:rsidRPr="00F845DD">
        <w:t>every year.</w:t>
      </w:r>
      <w:r>
        <w:t xml:space="preserve"> </w:t>
      </w:r>
    </w:p>
    <w:p w14:paraId="38FCEFBE" w14:textId="77777777" w:rsidR="000B25F3" w:rsidRDefault="000B25F3" w:rsidP="000B25F3">
      <w:pPr>
        <w:pStyle w:val="ListParagraph"/>
        <w:numPr>
          <w:ilvl w:val="0"/>
          <w:numId w:val="9"/>
        </w:numPr>
        <w:jc w:val="both"/>
      </w:pPr>
      <w:r>
        <w:t>The</w:t>
      </w:r>
      <w:r w:rsidRPr="00733ACC">
        <w:t xml:space="preserve"> eligible</w:t>
      </w:r>
      <w:r>
        <w:t xml:space="preserve"> permanent staff may apply for the award by submitting duly filled application form together with the supporting evidences and checklist before deadline. </w:t>
      </w:r>
    </w:p>
    <w:p w14:paraId="5A861DB2" w14:textId="3A3C2B03" w:rsidR="000B25F3" w:rsidRDefault="000B25F3" w:rsidP="000B25F3">
      <w:pPr>
        <w:pStyle w:val="ListParagraph"/>
        <w:numPr>
          <w:ilvl w:val="0"/>
          <w:numId w:val="9"/>
        </w:numPr>
        <w:jc w:val="both"/>
      </w:pPr>
      <w:r>
        <w:t xml:space="preserve">The application should reach the </w:t>
      </w:r>
      <w:r w:rsidR="008C73E5">
        <w:t>URC</w:t>
      </w:r>
      <w:r>
        <w:t xml:space="preserve"> on or before the deadline. </w:t>
      </w:r>
    </w:p>
    <w:p w14:paraId="662E0F0D" w14:textId="77777777" w:rsidR="000B25F3" w:rsidRDefault="000B25F3" w:rsidP="000B25F3">
      <w:pPr>
        <w:pStyle w:val="ListParagraph"/>
        <w:numPr>
          <w:ilvl w:val="0"/>
          <w:numId w:val="9"/>
        </w:numPr>
        <w:jc w:val="both"/>
      </w:pPr>
      <w:r>
        <w:t xml:space="preserve">The application form, guidelines and selection criteria can be downloaded from the URC website. </w:t>
      </w:r>
    </w:p>
    <w:p w14:paraId="3DC9875A" w14:textId="77777777" w:rsidR="00DC5CFE" w:rsidRDefault="000B25F3" w:rsidP="00DC5CFE">
      <w:pPr>
        <w:jc w:val="both"/>
      </w:pPr>
      <w:r w:rsidRPr="003C28AD">
        <w:rPr>
          <w:b/>
        </w:rPr>
        <w:t xml:space="preserve">Evaluation: </w:t>
      </w:r>
      <w:r w:rsidR="00DC5CFE">
        <w:t xml:space="preserve">Applications will initially be screened by the URC, and those that do not meet the minimum required marks will be rejected. </w:t>
      </w:r>
    </w:p>
    <w:p w14:paraId="775A62E1" w14:textId="77777777" w:rsidR="00DC5CFE" w:rsidRDefault="00DC5CFE" w:rsidP="00DC5CFE">
      <w:pPr>
        <w:jc w:val="both"/>
      </w:pPr>
    </w:p>
    <w:p w14:paraId="5ECB0710" w14:textId="77777777" w:rsidR="00DC5CFE" w:rsidRDefault="00DC5CFE" w:rsidP="00DC5CFE">
      <w:pPr>
        <w:jc w:val="both"/>
      </w:pPr>
      <w:r>
        <w:lastRenderedPageBreak/>
        <w:t xml:space="preserve">Applications that score slightly below or meet the minimum required marks will be forwarded to the senate-appointed evaluation panel which consists of 5 members including three senate members representing all three faculties and one member from Senate Standing Committee on Quality Assurance, and one senior academic staff.  </w:t>
      </w:r>
    </w:p>
    <w:p w14:paraId="3506D1CD" w14:textId="1CC5794C" w:rsidR="000B25F3" w:rsidRPr="00CC3D86" w:rsidRDefault="000B25F3" w:rsidP="00DC5CFE">
      <w:pPr>
        <w:jc w:val="both"/>
        <w:rPr>
          <w:b/>
        </w:rPr>
      </w:pPr>
      <w:r>
        <w:rPr>
          <w:b/>
        </w:rPr>
        <w:t>Awarding Criteria and d</w:t>
      </w:r>
      <w:r w:rsidRPr="00CC3D86">
        <w:rPr>
          <w:b/>
        </w:rPr>
        <w:t>escription of the Award</w:t>
      </w:r>
      <w:r>
        <w:rPr>
          <w:b/>
        </w:rPr>
        <w:t xml:space="preserve"> </w:t>
      </w:r>
    </w:p>
    <w:p w14:paraId="39A4BC14" w14:textId="77777777" w:rsidR="00911E31" w:rsidRDefault="00911E31" w:rsidP="00911E31">
      <w:pPr>
        <w:jc w:val="both"/>
      </w:pPr>
      <w:r>
        <w:t>An applicant who meets all three of the following conditions shall be eligible for the Vice Chancellor’s Award for Research Excellence:</w:t>
      </w:r>
    </w:p>
    <w:p w14:paraId="7FD011D8" w14:textId="77777777" w:rsidR="00911E31" w:rsidRPr="008C73E5" w:rsidRDefault="00911E31" w:rsidP="00911E31">
      <w:pPr>
        <w:spacing w:after="0"/>
        <w:jc w:val="both"/>
      </w:pPr>
      <w:r w:rsidRPr="008C73E5">
        <w:t>1.</w:t>
      </w:r>
      <w:r w:rsidRPr="008C73E5">
        <w:tab/>
        <w:t>Attains the minimum required marks,</w:t>
      </w:r>
    </w:p>
    <w:p w14:paraId="6C498FB7" w14:textId="77777777" w:rsidR="00911E31" w:rsidRPr="008C73E5" w:rsidRDefault="00911E31" w:rsidP="00911E31">
      <w:pPr>
        <w:spacing w:after="0"/>
        <w:jc w:val="both"/>
      </w:pPr>
      <w:r w:rsidRPr="008C73E5">
        <w:t>2.</w:t>
      </w:r>
      <w:r w:rsidRPr="008C73E5">
        <w:tab/>
        <w:t>Scores at least 4 out of 7 criteria, and,</w:t>
      </w:r>
    </w:p>
    <w:p w14:paraId="37E18AAC" w14:textId="77777777" w:rsidR="00911E31" w:rsidRPr="008C73E5" w:rsidRDefault="00911E31" w:rsidP="00911E31">
      <w:pPr>
        <w:spacing w:after="0"/>
        <w:jc w:val="both"/>
      </w:pPr>
      <w:r w:rsidRPr="008C73E5">
        <w:t>3.</w:t>
      </w:r>
      <w:r w:rsidRPr="008C73E5">
        <w:tab/>
        <w:t>Scores more than 50% of the minimum required marks from publications only. According to existing guidelines, a minimum of 15 marks is required for the most outstanding senior researcher, and 10 marks for the most outstanding junior researcher from publications.</w:t>
      </w:r>
    </w:p>
    <w:p w14:paraId="6CF4FE86" w14:textId="77777777" w:rsidR="00911E31" w:rsidRPr="008C73E5" w:rsidRDefault="00911E31" w:rsidP="00911E31">
      <w:pPr>
        <w:spacing w:after="0"/>
        <w:jc w:val="both"/>
      </w:pPr>
    </w:p>
    <w:p w14:paraId="61AB79FD" w14:textId="1DF56482" w:rsidR="000B25F3" w:rsidRPr="008C73E5" w:rsidRDefault="000B25F3" w:rsidP="00911E31">
      <w:pPr>
        <w:jc w:val="both"/>
      </w:pPr>
      <w:r w:rsidRPr="008C73E5">
        <w:t xml:space="preserve">The Research Excellence award will consist of a cash prize (LKR 50,000), trophy and a certificate. The name of the winner will be announced every </w:t>
      </w:r>
      <w:r w:rsidR="008C73E5">
        <w:t>July</w:t>
      </w:r>
      <w:r w:rsidRPr="008C73E5">
        <w:t xml:space="preserve"> of the following year.  </w:t>
      </w:r>
    </w:p>
    <w:p w14:paraId="0A73DAEC" w14:textId="77777777" w:rsidR="000B25F3" w:rsidRPr="008C73E5" w:rsidRDefault="000B25F3" w:rsidP="000B25F3">
      <w:pPr>
        <w:pStyle w:val="ListParagraph"/>
        <w:numPr>
          <w:ilvl w:val="0"/>
          <w:numId w:val="16"/>
        </w:numPr>
        <w:jc w:val="both"/>
      </w:pPr>
      <w:r w:rsidRPr="008C73E5">
        <w:t xml:space="preserve">Most outstanding senior researcher award – 30 marks </w:t>
      </w:r>
    </w:p>
    <w:p w14:paraId="19A23474" w14:textId="77777777" w:rsidR="000B25F3" w:rsidRPr="008C73E5" w:rsidRDefault="000B25F3" w:rsidP="000B25F3">
      <w:pPr>
        <w:pStyle w:val="ListParagraph"/>
        <w:numPr>
          <w:ilvl w:val="0"/>
          <w:numId w:val="16"/>
        </w:numPr>
        <w:jc w:val="both"/>
      </w:pPr>
      <w:r w:rsidRPr="008C73E5">
        <w:t xml:space="preserve">Most outstanding young researcher award – 20 marks </w:t>
      </w:r>
    </w:p>
    <w:p w14:paraId="7EC2F9C3" w14:textId="77777777" w:rsidR="000B25F3" w:rsidRPr="008C73E5" w:rsidRDefault="000B25F3" w:rsidP="000B25F3">
      <w:pPr>
        <w:pStyle w:val="ListParagraph"/>
        <w:numPr>
          <w:ilvl w:val="0"/>
          <w:numId w:val="16"/>
        </w:numPr>
        <w:jc w:val="both"/>
      </w:pPr>
      <w:r w:rsidRPr="008C73E5">
        <w:t xml:space="preserve">Most outstanding Inventor award – 5 marks </w:t>
      </w:r>
    </w:p>
    <w:p w14:paraId="59170426" w14:textId="77777777" w:rsidR="0083008A" w:rsidRPr="0083008A" w:rsidRDefault="0083008A" w:rsidP="0083008A">
      <w:pPr>
        <w:jc w:val="both"/>
        <w:rPr>
          <w:b/>
          <w:bCs/>
        </w:rPr>
      </w:pPr>
      <w:r w:rsidRPr="0083008A">
        <w:rPr>
          <w:b/>
          <w:bCs/>
        </w:rPr>
        <w:t xml:space="preserve">The awards are offered in the following two fields of study. </w:t>
      </w:r>
    </w:p>
    <w:p w14:paraId="63071D50" w14:textId="77777777" w:rsidR="0083008A" w:rsidRPr="008C73E5" w:rsidRDefault="0083008A" w:rsidP="008C73E5">
      <w:pPr>
        <w:pStyle w:val="ListParagraph"/>
        <w:numPr>
          <w:ilvl w:val="0"/>
          <w:numId w:val="20"/>
        </w:numPr>
        <w:spacing w:after="0"/>
        <w:jc w:val="both"/>
      </w:pPr>
      <w:r w:rsidRPr="008C73E5">
        <w:t xml:space="preserve">STEM (Science, Technology, Engineering and Mathematics) </w:t>
      </w:r>
    </w:p>
    <w:p w14:paraId="22FC7B67" w14:textId="77777777" w:rsidR="0083008A" w:rsidRPr="008C73E5" w:rsidRDefault="0083008A" w:rsidP="008C73E5">
      <w:pPr>
        <w:pStyle w:val="ListParagraph"/>
        <w:numPr>
          <w:ilvl w:val="0"/>
          <w:numId w:val="20"/>
        </w:numPr>
        <w:spacing w:after="0"/>
        <w:jc w:val="both"/>
      </w:pPr>
      <w:r w:rsidRPr="008C73E5">
        <w:t xml:space="preserve">HEMS (Humanities, Education, Management and Social Sciences) </w:t>
      </w:r>
    </w:p>
    <w:p w14:paraId="612ECFBB" w14:textId="77777777" w:rsidR="00F845DD" w:rsidRDefault="00F845DD" w:rsidP="00F845DD">
      <w:pPr>
        <w:spacing w:after="0"/>
        <w:jc w:val="both"/>
      </w:pPr>
    </w:p>
    <w:p w14:paraId="7F18C37A" w14:textId="77777777" w:rsidR="000B25F3" w:rsidRPr="00DC246D" w:rsidRDefault="000B25F3" w:rsidP="000B25F3">
      <w:pPr>
        <w:jc w:val="both"/>
        <w:rPr>
          <w:b/>
        </w:rPr>
      </w:pPr>
      <w:r w:rsidRPr="00DC246D">
        <w:rPr>
          <w:b/>
        </w:rPr>
        <w:t xml:space="preserve">Number of Awards: </w:t>
      </w:r>
    </w:p>
    <w:p w14:paraId="74101D46" w14:textId="56241866" w:rsidR="000B25F3" w:rsidRPr="000F1442" w:rsidRDefault="000B25F3" w:rsidP="000B25F3">
      <w:pPr>
        <w:jc w:val="both"/>
        <w:rPr>
          <w:color w:val="FF0000"/>
        </w:rPr>
      </w:pPr>
      <w:r>
        <w:t xml:space="preserve">The most outstanding one </w:t>
      </w:r>
      <w:r w:rsidRPr="006B43D4">
        <w:t>eligible staff will be selected from the University</w:t>
      </w:r>
      <w:r w:rsidR="008C73E5">
        <w:t xml:space="preserve"> per field</w:t>
      </w:r>
      <w:r w:rsidRPr="006B43D4">
        <w:t xml:space="preserve"> for the Vice Chancellor award for research excellence. In</w:t>
      </w:r>
      <w:r>
        <w:t xml:space="preserve"> case of scoring</w:t>
      </w:r>
      <w:r w:rsidRPr="006B43D4">
        <w:t xml:space="preserve"> equal poi</w:t>
      </w:r>
      <w:r>
        <w:t>nts by two applicants, both will be</w:t>
      </w:r>
      <w:r w:rsidRPr="006B43D4">
        <w:t xml:space="preserve"> considered as winners. </w:t>
      </w:r>
      <w:r>
        <w:t xml:space="preserve">The cash prize will be divided equally among them. </w:t>
      </w:r>
    </w:p>
    <w:p w14:paraId="293FED4F" w14:textId="77777777" w:rsidR="000B25F3" w:rsidRDefault="000B25F3" w:rsidP="000B25F3">
      <w:pPr>
        <w:jc w:val="both"/>
        <w:rPr>
          <w:b/>
        </w:rPr>
      </w:pPr>
      <w:r>
        <w:rPr>
          <w:b/>
        </w:rPr>
        <w:t>G</w:t>
      </w:r>
      <w:r w:rsidRPr="00CC3D86">
        <w:rPr>
          <w:b/>
        </w:rPr>
        <w:t xml:space="preserve">eneral guidelines for the application </w:t>
      </w:r>
    </w:p>
    <w:p w14:paraId="147FB250" w14:textId="77777777" w:rsidR="000B25F3" w:rsidRPr="00CC3D86" w:rsidRDefault="000B25F3" w:rsidP="000B25F3">
      <w:pPr>
        <w:jc w:val="both"/>
        <w:rPr>
          <w:b/>
        </w:rPr>
      </w:pPr>
      <w:r w:rsidRPr="00733ACC">
        <w:t>The general guidelines</w:t>
      </w:r>
      <w:r>
        <w:t>/instructions</w:t>
      </w:r>
      <w:r w:rsidRPr="00733ACC">
        <w:t xml:space="preserve"> for applications for the </w:t>
      </w:r>
      <w:r>
        <w:t xml:space="preserve">Vice Chancellor Research </w:t>
      </w:r>
      <w:r w:rsidRPr="00733ACC">
        <w:t>Excellenc</w:t>
      </w:r>
      <w:r>
        <w:t xml:space="preserve">e Award </w:t>
      </w:r>
      <w:r w:rsidRPr="00733ACC">
        <w:t>are as follows:</w:t>
      </w:r>
    </w:p>
    <w:p w14:paraId="01E86CE6" w14:textId="44256FEF" w:rsidR="000B25F3" w:rsidRDefault="000B25F3" w:rsidP="000B25F3">
      <w:pPr>
        <w:pStyle w:val="ListParagraph"/>
        <w:numPr>
          <w:ilvl w:val="0"/>
          <w:numId w:val="10"/>
        </w:numPr>
        <w:jc w:val="both"/>
      </w:pPr>
      <w:r w:rsidRPr="00CC3D86">
        <w:t xml:space="preserve">The articles used to claim for this award should </w:t>
      </w:r>
      <w:r>
        <w:t xml:space="preserve">have been </w:t>
      </w:r>
      <w:r w:rsidRPr="00CC3D86">
        <w:t xml:space="preserve">published </w:t>
      </w:r>
      <w:r>
        <w:t xml:space="preserve">during the </w:t>
      </w:r>
      <w:r w:rsidR="008C73E5">
        <w:t xml:space="preserve">said </w:t>
      </w:r>
      <w:r>
        <w:t>two-year period and the</w:t>
      </w:r>
      <w:r w:rsidRPr="00CC3D86">
        <w:t xml:space="preserve"> place of affiliation of the applicant in such article/s should appear as ‘University of Vavuniya’.</w:t>
      </w:r>
    </w:p>
    <w:p w14:paraId="4CA6721F" w14:textId="77777777" w:rsidR="000B25F3" w:rsidRDefault="000B25F3" w:rsidP="000B25F3">
      <w:pPr>
        <w:pStyle w:val="ListParagraph"/>
        <w:numPr>
          <w:ilvl w:val="0"/>
          <w:numId w:val="10"/>
        </w:numPr>
        <w:jc w:val="both"/>
      </w:pPr>
      <w:r w:rsidRPr="00CC3D86">
        <w:t>All claims should be supported by documentary evidences. No marks/awards shall be given in instances where documentary proof is not submitted.</w:t>
      </w:r>
    </w:p>
    <w:p w14:paraId="2874DC71" w14:textId="77777777" w:rsidR="000B25F3" w:rsidRPr="00CC3D86" w:rsidRDefault="000B25F3" w:rsidP="000B25F3">
      <w:pPr>
        <w:pStyle w:val="ListParagraph"/>
        <w:numPr>
          <w:ilvl w:val="0"/>
          <w:numId w:val="10"/>
        </w:numPr>
        <w:jc w:val="both"/>
      </w:pPr>
      <w:r>
        <w:t xml:space="preserve">Copies of the originals should be certified by Head of the Department/Division/branch. </w:t>
      </w:r>
    </w:p>
    <w:p w14:paraId="2639A8FA" w14:textId="77777777" w:rsidR="000B25F3" w:rsidRPr="00CC3D86" w:rsidRDefault="000B25F3" w:rsidP="000B25F3">
      <w:pPr>
        <w:pStyle w:val="ListParagraph"/>
        <w:numPr>
          <w:ilvl w:val="0"/>
          <w:numId w:val="10"/>
        </w:numPr>
        <w:jc w:val="both"/>
      </w:pPr>
      <w:r w:rsidRPr="00CC3D86">
        <w:lastRenderedPageBreak/>
        <w:t xml:space="preserve">All the Applicant must forward the hard copy of the duly filled application form with supporting documentary evidences through the official channels - </w:t>
      </w:r>
      <w:r>
        <w:t xml:space="preserve">Head of the Department/Division/Section and Dean of the Faculty/Registrar, respectively </w:t>
      </w:r>
      <w:r w:rsidRPr="00CC3D86">
        <w:t xml:space="preserve">on or before the application deadline. </w:t>
      </w:r>
    </w:p>
    <w:p w14:paraId="0D145511" w14:textId="77777777" w:rsidR="000B25F3" w:rsidRPr="00CC3D86" w:rsidRDefault="000B25F3" w:rsidP="000B25F3">
      <w:pPr>
        <w:pStyle w:val="ListParagraph"/>
        <w:numPr>
          <w:ilvl w:val="0"/>
          <w:numId w:val="10"/>
        </w:numPr>
        <w:jc w:val="both"/>
      </w:pPr>
      <w:r w:rsidRPr="00CC3D86">
        <w:t xml:space="preserve">Predatory publications will not be considered. </w:t>
      </w:r>
    </w:p>
    <w:p w14:paraId="60102346" w14:textId="77777777" w:rsidR="000B25F3" w:rsidRPr="00CC3D86" w:rsidRDefault="000B25F3" w:rsidP="000B25F3">
      <w:pPr>
        <w:pStyle w:val="ListParagraph"/>
        <w:numPr>
          <w:ilvl w:val="0"/>
          <w:numId w:val="10"/>
        </w:numPr>
        <w:jc w:val="both"/>
      </w:pPr>
      <w:r w:rsidRPr="00CC3D86">
        <w:t>Applicant should possess one of the following researcher profiles: Thomson Reuters Researcher ID, Scopus ID, Google Scholar Profile or SSRN ID.</w:t>
      </w:r>
    </w:p>
    <w:p w14:paraId="662613D0" w14:textId="77777777" w:rsidR="000B25F3" w:rsidRPr="00CC3D86" w:rsidRDefault="000B25F3" w:rsidP="000B25F3">
      <w:pPr>
        <w:pStyle w:val="ListParagraph"/>
        <w:numPr>
          <w:ilvl w:val="0"/>
          <w:numId w:val="10"/>
        </w:numPr>
        <w:jc w:val="both"/>
      </w:pPr>
      <w:r w:rsidRPr="00CC3D86">
        <w:t xml:space="preserve">Incomplete applications, applications with false information, and those received after the </w:t>
      </w:r>
      <w:r>
        <w:t xml:space="preserve">deadline </w:t>
      </w:r>
      <w:r w:rsidRPr="00CC3D86">
        <w:t>shall not be entertained.</w:t>
      </w:r>
    </w:p>
    <w:p w14:paraId="59783253" w14:textId="77777777" w:rsidR="008C73E5" w:rsidRDefault="000B25F3" w:rsidP="008C73E5">
      <w:pPr>
        <w:pStyle w:val="ListParagraph"/>
        <w:numPr>
          <w:ilvl w:val="0"/>
          <w:numId w:val="10"/>
        </w:numPr>
        <w:jc w:val="both"/>
      </w:pPr>
      <w:r w:rsidRPr="00CC3D86">
        <w:t xml:space="preserve">Final selection of awards will be made based on the recommendations of panel of judges/evaluators who </w:t>
      </w:r>
      <w:r>
        <w:t xml:space="preserve">were </w:t>
      </w:r>
      <w:r w:rsidRPr="00CC3D86">
        <w:t xml:space="preserve">nominated by the University Senate. </w:t>
      </w:r>
    </w:p>
    <w:p w14:paraId="2F4D5941" w14:textId="77777777" w:rsidR="008C73E5" w:rsidRDefault="0083008A" w:rsidP="008C73E5">
      <w:pPr>
        <w:pStyle w:val="ListParagraph"/>
        <w:numPr>
          <w:ilvl w:val="0"/>
          <w:numId w:val="10"/>
        </w:numPr>
        <w:jc w:val="both"/>
      </w:pPr>
      <w:r w:rsidRPr="008C73E5">
        <w:t>Citations must be from recognized refereed journals; citations from predatory journals will not be considered.</w:t>
      </w:r>
    </w:p>
    <w:p w14:paraId="4850C551" w14:textId="77777777" w:rsidR="008C73E5" w:rsidRDefault="0083008A" w:rsidP="008C73E5">
      <w:pPr>
        <w:pStyle w:val="ListParagraph"/>
        <w:numPr>
          <w:ilvl w:val="0"/>
          <w:numId w:val="10"/>
        </w:numPr>
        <w:jc w:val="both"/>
      </w:pPr>
      <w:r w:rsidRPr="008C73E5">
        <w:t xml:space="preserve">Self-citation will not be considered </w:t>
      </w:r>
    </w:p>
    <w:p w14:paraId="6C449246" w14:textId="77777777" w:rsidR="008C73E5" w:rsidRDefault="0083008A" w:rsidP="008C73E5">
      <w:pPr>
        <w:pStyle w:val="ListParagraph"/>
        <w:numPr>
          <w:ilvl w:val="0"/>
          <w:numId w:val="10"/>
        </w:numPr>
        <w:jc w:val="both"/>
      </w:pPr>
      <w:r w:rsidRPr="008C73E5">
        <w:t>Applicants who have undergone any disciplinary actions or punishments will not be eligible for the award.</w:t>
      </w:r>
    </w:p>
    <w:p w14:paraId="33DA25BD" w14:textId="77777777" w:rsidR="008C73E5" w:rsidRDefault="0083008A" w:rsidP="008C73E5">
      <w:pPr>
        <w:pStyle w:val="ListParagraph"/>
        <w:numPr>
          <w:ilvl w:val="0"/>
          <w:numId w:val="10"/>
        </w:numPr>
        <w:jc w:val="both"/>
      </w:pPr>
      <w:r w:rsidRPr="008C73E5">
        <w:t xml:space="preserve">All publications must be uploaded to the R-Repository before claiming the award. </w:t>
      </w:r>
    </w:p>
    <w:p w14:paraId="06EBC7CA" w14:textId="56025DED" w:rsidR="0083008A" w:rsidRPr="008C73E5" w:rsidRDefault="0083008A" w:rsidP="008C73E5">
      <w:pPr>
        <w:pStyle w:val="ListParagraph"/>
        <w:numPr>
          <w:ilvl w:val="0"/>
          <w:numId w:val="10"/>
        </w:numPr>
        <w:jc w:val="both"/>
      </w:pPr>
      <w:r w:rsidRPr="008C73E5">
        <w:t>Awardees of the Vice Chancellor's Award for Research Excellence are ineligible to receive the same award within the following two consecutive years.</w:t>
      </w:r>
    </w:p>
    <w:p w14:paraId="01144DF6" w14:textId="77777777" w:rsidR="000B25F3" w:rsidRDefault="000B25F3" w:rsidP="000B25F3">
      <w:pPr>
        <w:jc w:val="both"/>
        <w:rPr>
          <w:b/>
        </w:rPr>
      </w:pPr>
      <w:r>
        <w:rPr>
          <w:b/>
        </w:rPr>
        <w:t>S</w:t>
      </w:r>
      <w:r w:rsidRPr="00733ACC">
        <w:rPr>
          <w:b/>
        </w:rPr>
        <w:t>election Criteria</w:t>
      </w:r>
    </w:p>
    <w:p w14:paraId="02FF99F5" w14:textId="77777777" w:rsidR="000B25F3" w:rsidRPr="00ED5B8F" w:rsidRDefault="000B25F3" w:rsidP="000B25F3">
      <w:pPr>
        <w:pStyle w:val="ListParagraph"/>
        <w:numPr>
          <w:ilvl w:val="0"/>
          <w:numId w:val="13"/>
        </w:numPr>
        <w:jc w:val="both"/>
        <w:rPr>
          <w:b/>
        </w:rPr>
      </w:pPr>
      <w:r w:rsidRPr="00ED5B8F">
        <w:rPr>
          <w:b/>
        </w:rPr>
        <w:t xml:space="preserve">Young researcher award and senior researcher award is as follows.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03"/>
        <w:gridCol w:w="2541"/>
        <w:gridCol w:w="1262"/>
        <w:gridCol w:w="1302"/>
      </w:tblGrid>
      <w:tr w:rsidR="000B25F3" w:rsidRPr="00733ACC" w14:paraId="1FAC7D8D" w14:textId="77777777" w:rsidTr="00E3693F">
        <w:tc>
          <w:tcPr>
            <w:tcW w:w="3803" w:type="dxa"/>
            <w:vAlign w:val="center"/>
          </w:tcPr>
          <w:p w14:paraId="22C1F957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</w:rPr>
              <w:t>Component</w:t>
            </w:r>
          </w:p>
        </w:tc>
        <w:tc>
          <w:tcPr>
            <w:tcW w:w="2541" w:type="dxa"/>
            <w:vAlign w:val="center"/>
          </w:tcPr>
          <w:p w14:paraId="06873977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</w:rPr>
              <w:t>Marking Scheme</w:t>
            </w:r>
          </w:p>
        </w:tc>
        <w:tc>
          <w:tcPr>
            <w:tcW w:w="1262" w:type="dxa"/>
          </w:tcPr>
          <w:p w14:paraId="0CB42D90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</w:rPr>
              <w:t>Marks claimed by the applicant</w:t>
            </w:r>
          </w:p>
        </w:tc>
        <w:tc>
          <w:tcPr>
            <w:tcW w:w="1302" w:type="dxa"/>
          </w:tcPr>
          <w:p w14:paraId="7744A64B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</w:rPr>
              <w:t>Marks given by the evaluators</w:t>
            </w:r>
          </w:p>
        </w:tc>
      </w:tr>
      <w:tr w:rsidR="000B25F3" w:rsidRPr="00733ACC" w14:paraId="6EE552E1" w14:textId="77777777" w:rsidTr="00E3693F">
        <w:tc>
          <w:tcPr>
            <w:tcW w:w="3803" w:type="dxa"/>
          </w:tcPr>
          <w:p w14:paraId="3759547A" w14:textId="77777777" w:rsidR="000B25F3" w:rsidRPr="00845AD7" w:rsidRDefault="000B25F3" w:rsidP="000B25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845AD7">
              <w:rPr>
                <w:b/>
                <w:bCs/>
              </w:rPr>
              <w:t xml:space="preserve">Publications </w:t>
            </w:r>
          </w:p>
        </w:tc>
        <w:tc>
          <w:tcPr>
            <w:tcW w:w="2541" w:type="dxa"/>
          </w:tcPr>
          <w:p w14:paraId="790AA662" w14:textId="77777777" w:rsidR="000B25F3" w:rsidRPr="00733ACC" w:rsidRDefault="000B25F3" w:rsidP="00E3693F">
            <w:pPr>
              <w:jc w:val="both"/>
            </w:pPr>
          </w:p>
        </w:tc>
        <w:tc>
          <w:tcPr>
            <w:tcW w:w="1262" w:type="dxa"/>
          </w:tcPr>
          <w:p w14:paraId="289DE42E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4C4785D0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598A3C7F" w14:textId="77777777" w:rsidTr="00E3693F">
        <w:tc>
          <w:tcPr>
            <w:tcW w:w="3803" w:type="dxa"/>
          </w:tcPr>
          <w:p w14:paraId="6EA9652A" w14:textId="77777777" w:rsidR="000B25F3" w:rsidRPr="00845AD7" w:rsidRDefault="000B25F3" w:rsidP="000B25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42" w:hanging="270"/>
              <w:jc w:val="both"/>
              <w:rPr>
                <w:b/>
                <w:bCs/>
              </w:rPr>
            </w:pPr>
            <w:r w:rsidRPr="00845AD7">
              <w:rPr>
                <w:b/>
                <w:bCs/>
              </w:rPr>
              <w:t xml:space="preserve">Journal Publications </w:t>
            </w:r>
          </w:p>
          <w:p w14:paraId="739AFDF5" w14:textId="77777777" w:rsidR="000B25F3" w:rsidRDefault="000B25F3" w:rsidP="000B25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733ACC">
              <w:t>Publications in Indexed Journals</w:t>
            </w:r>
          </w:p>
          <w:p w14:paraId="1C0D8A08" w14:textId="77777777" w:rsidR="000B25F3" w:rsidRPr="00845AD7" w:rsidRDefault="000B25F3" w:rsidP="00E3693F">
            <w:pPr>
              <w:pStyle w:val="ListParagraph"/>
              <w:jc w:val="both"/>
            </w:pPr>
            <w:r w:rsidRPr="00845AD7">
              <w:rPr>
                <w:i/>
              </w:rPr>
              <w:t xml:space="preserve">(Index should be clearly identified) </w:t>
            </w:r>
          </w:p>
          <w:p w14:paraId="4E750948" w14:textId="77777777" w:rsidR="000B25F3" w:rsidRPr="00733ACC" w:rsidRDefault="000B25F3" w:rsidP="00E3693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Pr="000B7087">
              <w:rPr>
                <w:bCs/>
              </w:rPr>
              <w:t>The minimum of 6 points</w:t>
            </w:r>
            <w:r>
              <w:rPr>
                <w:bCs/>
              </w:rPr>
              <w:t xml:space="preserve"> will be allocated</w:t>
            </w:r>
            <w:r w:rsidRPr="000B7087">
              <w:rPr>
                <w:bCs/>
              </w:rPr>
              <w:t xml:space="preserve"> for an indexed journal. Depending on the Appropriate Journal ranking, the points may go up to 10</w:t>
            </w:r>
            <w:r>
              <w:rPr>
                <w:bCs/>
              </w:rPr>
              <w:t xml:space="preserve">. </w:t>
            </w:r>
          </w:p>
        </w:tc>
        <w:tc>
          <w:tcPr>
            <w:tcW w:w="2541" w:type="dxa"/>
          </w:tcPr>
          <w:p w14:paraId="7AF1E7B8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t xml:space="preserve">Up to </w:t>
            </w:r>
            <w:r>
              <w:t>10</w:t>
            </w:r>
            <w:r w:rsidRPr="00733ACC">
              <w:t xml:space="preserve"> points each</w:t>
            </w:r>
            <w:r w:rsidRPr="00733ACC">
              <w:rPr>
                <w:b/>
              </w:rPr>
              <w:t>*</w:t>
            </w:r>
          </w:p>
          <w:p w14:paraId="2D537282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</w:rPr>
              <w:t>(No limit)</w:t>
            </w:r>
          </w:p>
        </w:tc>
        <w:tc>
          <w:tcPr>
            <w:tcW w:w="1262" w:type="dxa"/>
          </w:tcPr>
          <w:p w14:paraId="755CB805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010C8D02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73BD9FF8" w14:textId="77777777" w:rsidTr="00E3693F">
        <w:tc>
          <w:tcPr>
            <w:tcW w:w="3803" w:type="dxa"/>
          </w:tcPr>
          <w:p w14:paraId="273FCBE0" w14:textId="77777777" w:rsidR="000B25F3" w:rsidRPr="00733ACC" w:rsidRDefault="000B25F3" w:rsidP="000B25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733ACC">
              <w:t xml:space="preserve">Publications in </w:t>
            </w:r>
            <w:r>
              <w:t>peer-reviewed</w:t>
            </w:r>
            <w:r w:rsidRPr="00733ACC">
              <w:t xml:space="preserve"> Non-indexed Journals</w:t>
            </w:r>
          </w:p>
          <w:p w14:paraId="557D195B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2541" w:type="dxa"/>
          </w:tcPr>
          <w:p w14:paraId="3B428EC0" w14:textId="77777777" w:rsidR="000B25F3" w:rsidRPr="00733ACC" w:rsidRDefault="000B25F3" w:rsidP="00E3693F">
            <w:pPr>
              <w:jc w:val="both"/>
            </w:pPr>
            <w:r w:rsidRPr="00733ACC">
              <w:t>Up to 3 points each</w:t>
            </w:r>
            <w:r w:rsidRPr="00733ACC">
              <w:rPr>
                <w:b/>
                <w:vertAlign w:val="superscript"/>
              </w:rPr>
              <w:t>#</w:t>
            </w:r>
          </w:p>
          <w:p w14:paraId="036B3BAA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</w:tc>
        <w:tc>
          <w:tcPr>
            <w:tcW w:w="1262" w:type="dxa"/>
          </w:tcPr>
          <w:p w14:paraId="43DC890D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7E829C93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54D7BEF3" w14:textId="77777777" w:rsidTr="00E3693F">
        <w:tc>
          <w:tcPr>
            <w:tcW w:w="3803" w:type="dxa"/>
          </w:tcPr>
          <w:p w14:paraId="4CAEF4F0" w14:textId="77777777" w:rsidR="000B25F3" w:rsidRPr="00845AD7" w:rsidRDefault="000B25F3" w:rsidP="000B25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2"/>
              <w:jc w:val="both"/>
              <w:rPr>
                <w:b/>
                <w:bCs/>
              </w:rPr>
            </w:pPr>
            <w:r w:rsidRPr="00845AD7">
              <w:rPr>
                <w:b/>
                <w:bCs/>
              </w:rPr>
              <w:lastRenderedPageBreak/>
              <w:t>Presentations at conferences</w:t>
            </w:r>
          </w:p>
          <w:p w14:paraId="6EF7812A" w14:textId="77777777" w:rsidR="000B25F3" w:rsidRPr="00733ACC" w:rsidRDefault="000B25F3" w:rsidP="000B25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733ACC">
              <w:t>Published as an abstract</w:t>
            </w:r>
          </w:p>
          <w:p w14:paraId="28230A44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2541" w:type="dxa"/>
          </w:tcPr>
          <w:p w14:paraId="634D9CA8" w14:textId="77777777" w:rsidR="000B25F3" w:rsidRPr="00733ACC" w:rsidRDefault="000B25F3" w:rsidP="00E3693F">
            <w:pPr>
              <w:jc w:val="both"/>
            </w:pPr>
            <w:r w:rsidRPr="00733ACC">
              <w:t xml:space="preserve">Up to </w:t>
            </w:r>
            <w:r>
              <w:t xml:space="preserve">0.5 </w:t>
            </w:r>
            <w:r w:rsidRPr="00733ACC">
              <w:t>point each</w:t>
            </w:r>
            <w:r w:rsidRPr="00733ACC">
              <w:rPr>
                <w:b/>
                <w:vertAlign w:val="superscript"/>
              </w:rPr>
              <w:t>#</w:t>
            </w:r>
          </w:p>
          <w:p w14:paraId="337FBD96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  <w:bCs/>
                <w:i/>
                <w:iCs/>
              </w:rPr>
              <w:t>(Maximum of 5 points)</w:t>
            </w:r>
          </w:p>
        </w:tc>
        <w:tc>
          <w:tcPr>
            <w:tcW w:w="1262" w:type="dxa"/>
          </w:tcPr>
          <w:p w14:paraId="4698F431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74DCC753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16FED7F2" w14:textId="77777777" w:rsidTr="00E3693F">
        <w:tc>
          <w:tcPr>
            <w:tcW w:w="3803" w:type="dxa"/>
          </w:tcPr>
          <w:p w14:paraId="73C55D98" w14:textId="77777777" w:rsidR="000B25F3" w:rsidRPr="00733ACC" w:rsidRDefault="000B25F3" w:rsidP="000B25F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733ACC">
              <w:t>Published as a full paper</w:t>
            </w:r>
          </w:p>
          <w:p w14:paraId="75A490F1" w14:textId="77777777" w:rsidR="000B25F3" w:rsidRPr="00733ACC" w:rsidRDefault="000B25F3" w:rsidP="00E3693F">
            <w:pPr>
              <w:jc w:val="both"/>
            </w:pPr>
          </w:p>
          <w:p w14:paraId="45597027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2541" w:type="dxa"/>
          </w:tcPr>
          <w:p w14:paraId="133052BA" w14:textId="77777777" w:rsidR="000B25F3" w:rsidRPr="00733ACC" w:rsidRDefault="000B25F3" w:rsidP="00E3693F">
            <w:pPr>
              <w:jc w:val="both"/>
            </w:pPr>
            <w:r w:rsidRPr="00733ACC">
              <w:t>Up to 1 point each</w:t>
            </w:r>
            <w:r w:rsidRPr="00733ACC">
              <w:rPr>
                <w:b/>
                <w:vertAlign w:val="superscript"/>
              </w:rPr>
              <w:t>#</w:t>
            </w:r>
          </w:p>
          <w:p w14:paraId="3FE252C8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  <w:p w14:paraId="688E98BF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4186CC46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6B57810E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2513E6B1" w14:textId="77777777" w:rsidTr="00E3693F">
        <w:tc>
          <w:tcPr>
            <w:tcW w:w="3803" w:type="dxa"/>
          </w:tcPr>
          <w:p w14:paraId="49AF1B15" w14:textId="77777777" w:rsidR="000B25F3" w:rsidRPr="00845AD7" w:rsidRDefault="000B25F3" w:rsidP="000B25F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32"/>
              <w:jc w:val="both"/>
              <w:rPr>
                <w:b/>
                <w:bCs/>
              </w:rPr>
            </w:pPr>
            <w:r w:rsidRPr="00845AD7">
              <w:rPr>
                <w:b/>
                <w:bCs/>
              </w:rPr>
              <w:t>Chapters in books published by</w:t>
            </w:r>
          </w:p>
          <w:p w14:paraId="5DAEC8FF" w14:textId="77777777" w:rsidR="000B25F3" w:rsidRPr="00733ACC" w:rsidRDefault="000B25F3" w:rsidP="000B25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733ACC">
              <w:t>Reputed publishers</w:t>
            </w:r>
          </w:p>
          <w:p w14:paraId="1561CCB6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2541" w:type="dxa"/>
          </w:tcPr>
          <w:p w14:paraId="63F70F13" w14:textId="77777777" w:rsidR="000B25F3" w:rsidRPr="00733ACC" w:rsidRDefault="000B25F3" w:rsidP="00E3693F">
            <w:pPr>
              <w:jc w:val="both"/>
            </w:pPr>
            <w:r w:rsidRPr="00733ACC">
              <w:t>Up to 4 points each</w:t>
            </w:r>
            <w:r w:rsidRPr="00733ACC">
              <w:rPr>
                <w:b/>
                <w:vertAlign w:val="superscript"/>
              </w:rPr>
              <w:t>#</w:t>
            </w:r>
          </w:p>
          <w:p w14:paraId="180A2525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</w:tc>
        <w:tc>
          <w:tcPr>
            <w:tcW w:w="1262" w:type="dxa"/>
          </w:tcPr>
          <w:p w14:paraId="583FBCBB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203825EE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5BD557DE" w14:textId="77777777" w:rsidTr="00E3693F">
        <w:tc>
          <w:tcPr>
            <w:tcW w:w="3803" w:type="dxa"/>
          </w:tcPr>
          <w:p w14:paraId="0785D5DE" w14:textId="77777777" w:rsidR="000B25F3" w:rsidRPr="0067414B" w:rsidRDefault="000B25F3" w:rsidP="000B25F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67414B">
              <w:t>Other publishers</w:t>
            </w:r>
          </w:p>
        </w:tc>
        <w:tc>
          <w:tcPr>
            <w:tcW w:w="2541" w:type="dxa"/>
          </w:tcPr>
          <w:p w14:paraId="346A56A7" w14:textId="77777777" w:rsidR="000B25F3" w:rsidRPr="00733ACC" w:rsidRDefault="000B25F3" w:rsidP="00E3693F">
            <w:pPr>
              <w:jc w:val="both"/>
            </w:pPr>
            <w:r w:rsidRPr="00733ACC">
              <w:t>Up to 2 points each</w:t>
            </w:r>
            <w:r w:rsidRPr="00733ACC">
              <w:rPr>
                <w:b/>
                <w:vertAlign w:val="superscript"/>
              </w:rPr>
              <w:t>#</w:t>
            </w:r>
          </w:p>
          <w:p w14:paraId="6E8B1690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  <w:p w14:paraId="68ED809B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7A6BA288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0E472EA6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07BED9D2" w14:textId="77777777" w:rsidTr="00E3693F">
        <w:tc>
          <w:tcPr>
            <w:tcW w:w="3803" w:type="dxa"/>
          </w:tcPr>
          <w:p w14:paraId="2298B704" w14:textId="77777777" w:rsidR="000B25F3" w:rsidRPr="00FE4C2B" w:rsidRDefault="000B25F3" w:rsidP="000B25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bCs/>
              </w:rPr>
            </w:pPr>
            <w:r w:rsidRPr="00845AD7">
              <w:rPr>
                <w:b/>
                <w:bCs/>
              </w:rPr>
              <w:t xml:space="preserve">Books/textbooks published in the area of expertise by reputed publishers </w:t>
            </w:r>
          </w:p>
        </w:tc>
        <w:tc>
          <w:tcPr>
            <w:tcW w:w="2541" w:type="dxa"/>
          </w:tcPr>
          <w:p w14:paraId="57B1E659" w14:textId="77777777" w:rsidR="000B25F3" w:rsidRDefault="000B25F3" w:rsidP="00E3693F">
            <w:pPr>
              <w:jc w:val="both"/>
            </w:pPr>
            <w:r>
              <w:t>Up to 5 points each*</w:t>
            </w:r>
          </w:p>
          <w:p w14:paraId="5EDED2A0" w14:textId="77777777" w:rsidR="000B25F3" w:rsidRPr="00733ACC" w:rsidRDefault="000B25F3" w:rsidP="00E3693F">
            <w:pPr>
              <w:jc w:val="both"/>
            </w:pPr>
            <w:r>
              <w:t xml:space="preserve">(No limit) </w:t>
            </w:r>
          </w:p>
        </w:tc>
        <w:tc>
          <w:tcPr>
            <w:tcW w:w="1262" w:type="dxa"/>
          </w:tcPr>
          <w:p w14:paraId="25432C5A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1D094593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1CC9AB33" w14:textId="77777777" w:rsidTr="00E3693F">
        <w:tc>
          <w:tcPr>
            <w:tcW w:w="3803" w:type="dxa"/>
          </w:tcPr>
          <w:p w14:paraId="682FAD32" w14:textId="09C9175D" w:rsidR="000B25F3" w:rsidRPr="00733ACC" w:rsidRDefault="000B25F3" w:rsidP="00B638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 w:rsidRPr="00845AD7">
              <w:rPr>
                <w:b/>
                <w:bCs/>
              </w:rPr>
              <w:t xml:space="preserve">Citation of applicant’s work in referred journals and scholarly publications </w:t>
            </w:r>
            <w:r>
              <w:rPr>
                <w:b/>
                <w:bCs/>
              </w:rPr>
              <w:t>during the eligible award period of 2 years. (excluding self</w:t>
            </w:r>
            <w:r w:rsidRPr="00741206">
              <w:rPr>
                <w:b/>
              </w:rPr>
              <w:t>-</w:t>
            </w:r>
            <w:r>
              <w:rPr>
                <w:b/>
              </w:rPr>
              <w:t xml:space="preserve">citations) </w:t>
            </w:r>
          </w:p>
        </w:tc>
        <w:tc>
          <w:tcPr>
            <w:tcW w:w="2541" w:type="dxa"/>
          </w:tcPr>
          <w:p w14:paraId="081444B7" w14:textId="77777777" w:rsidR="000B25F3" w:rsidRDefault="000B25F3" w:rsidP="00E3693F">
            <w:pPr>
              <w:spacing w:after="0"/>
              <w:jc w:val="both"/>
            </w:pPr>
            <w:r w:rsidRPr="00733ACC">
              <w:t xml:space="preserve">0.5 each </w:t>
            </w:r>
          </w:p>
          <w:p w14:paraId="0C9CC307" w14:textId="77777777" w:rsidR="000B25F3" w:rsidRDefault="000B25F3" w:rsidP="00E3693F">
            <w:pPr>
              <w:spacing w:after="0"/>
              <w:jc w:val="both"/>
            </w:pPr>
            <w:r>
              <w:t>(Maximum of 10 points for repeated citations per paper)</w:t>
            </w:r>
          </w:p>
          <w:p w14:paraId="74F28CE7" w14:textId="77777777" w:rsidR="000B25F3" w:rsidRPr="00FE4C2B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i/>
                <w:iCs/>
              </w:rPr>
              <w:t>(</w:t>
            </w:r>
            <w:r w:rsidRPr="00733ACC">
              <w:rPr>
                <w:b/>
                <w:bCs/>
                <w:i/>
                <w:iCs/>
              </w:rPr>
              <w:t>No Limit)</w:t>
            </w:r>
          </w:p>
        </w:tc>
        <w:tc>
          <w:tcPr>
            <w:tcW w:w="1262" w:type="dxa"/>
          </w:tcPr>
          <w:p w14:paraId="18145DF3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6064F9A2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68CDE0B7" w14:textId="77777777" w:rsidTr="00E3693F">
        <w:tc>
          <w:tcPr>
            <w:tcW w:w="3803" w:type="dxa"/>
          </w:tcPr>
          <w:p w14:paraId="7FB973DA" w14:textId="77777777" w:rsidR="000B25F3" w:rsidRPr="00845AD7" w:rsidRDefault="000B25F3" w:rsidP="000B25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  <w:bCs/>
                <w:u w:val="single"/>
              </w:rPr>
            </w:pPr>
            <w:r w:rsidRPr="00845AD7">
              <w:rPr>
                <w:b/>
                <w:bCs/>
              </w:rPr>
              <w:t xml:space="preserve">Recognized international/national awards for research activities during the </w:t>
            </w:r>
            <w:r>
              <w:rPr>
                <w:b/>
                <w:bCs/>
              </w:rPr>
              <w:t xml:space="preserve">eligible award period of 2 years. </w:t>
            </w:r>
          </w:p>
          <w:p w14:paraId="089E7878" w14:textId="77777777" w:rsidR="000B25F3" w:rsidRPr="00845AD7" w:rsidRDefault="000B25F3" w:rsidP="00E3693F">
            <w:pPr>
              <w:pStyle w:val="ListParagraph"/>
              <w:ind w:left="360"/>
              <w:jc w:val="both"/>
              <w:rPr>
                <w:b/>
              </w:rPr>
            </w:pPr>
          </w:p>
        </w:tc>
        <w:tc>
          <w:tcPr>
            <w:tcW w:w="2541" w:type="dxa"/>
          </w:tcPr>
          <w:p w14:paraId="42805A40" w14:textId="77777777" w:rsidR="000B25F3" w:rsidRPr="00733ACC" w:rsidRDefault="000B25F3" w:rsidP="00E3693F">
            <w:pPr>
              <w:jc w:val="both"/>
            </w:pPr>
            <w:r w:rsidRPr="00733ACC">
              <w:t>3 points each</w:t>
            </w:r>
          </w:p>
          <w:p w14:paraId="51132E1A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i/>
                <w:iCs/>
              </w:rPr>
              <w:t xml:space="preserve"> (</w:t>
            </w:r>
            <w:r w:rsidRPr="00733ACC">
              <w:rPr>
                <w:b/>
                <w:bCs/>
                <w:i/>
                <w:iCs/>
              </w:rPr>
              <w:t>No Limit)</w:t>
            </w:r>
          </w:p>
          <w:p w14:paraId="67DC8804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125AE2DD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43BDF0DB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6AD98B37" w14:textId="77777777" w:rsidTr="00E3693F">
        <w:tc>
          <w:tcPr>
            <w:tcW w:w="3803" w:type="dxa"/>
          </w:tcPr>
          <w:p w14:paraId="3D32C08B" w14:textId="77777777" w:rsidR="000B25F3" w:rsidRDefault="000B25F3" w:rsidP="000B25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 w:rsidRPr="00845AD7">
              <w:rPr>
                <w:b/>
              </w:rPr>
              <w:t>Editing of journals/books</w:t>
            </w:r>
            <w:r>
              <w:rPr>
                <w:b/>
              </w:rPr>
              <w:t xml:space="preserve"> </w:t>
            </w:r>
          </w:p>
          <w:p w14:paraId="5F117C32" w14:textId="77777777" w:rsidR="000B25F3" w:rsidRPr="00845AD7" w:rsidRDefault="000B25F3" w:rsidP="000B25F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b/>
              </w:rPr>
            </w:pPr>
            <w:r w:rsidRPr="00733ACC">
              <w:t xml:space="preserve">Editor-in-Chief of journals </w:t>
            </w:r>
          </w:p>
        </w:tc>
        <w:tc>
          <w:tcPr>
            <w:tcW w:w="2541" w:type="dxa"/>
          </w:tcPr>
          <w:p w14:paraId="3CD672FD" w14:textId="77777777" w:rsidR="000B25F3" w:rsidRPr="00733ACC" w:rsidRDefault="000B25F3" w:rsidP="00E3693F">
            <w:pPr>
              <w:jc w:val="both"/>
            </w:pPr>
            <w:r w:rsidRPr="00733ACC">
              <w:t xml:space="preserve">1 </w:t>
            </w:r>
            <w:r>
              <w:t xml:space="preserve">point for each </w:t>
            </w:r>
          </w:p>
          <w:p w14:paraId="0A06322C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(Maximum of 04 points)</w:t>
            </w:r>
          </w:p>
          <w:p w14:paraId="2ABF88CB" w14:textId="77777777" w:rsidR="000B25F3" w:rsidRPr="00733ACC" w:rsidRDefault="000B25F3" w:rsidP="00E3693F">
            <w:pPr>
              <w:jc w:val="both"/>
            </w:pPr>
          </w:p>
        </w:tc>
        <w:tc>
          <w:tcPr>
            <w:tcW w:w="1262" w:type="dxa"/>
          </w:tcPr>
          <w:p w14:paraId="10EFA02D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53E09C50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500FB4D2" w14:textId="77777777" w:rsidTr="00E3693F">
        <w:tc>
          <w:tcPr>
            <w:tcW w:w="3803" w:type="dxa"/>
          </w:tcPr>
          <w:p w14:paraId="36BEBB3C" w14:textId="77777777" w:rsidR="000B25F3" w:rsidRPr="00733ACC" w:rsidRDefault="000B25F3" w:rsidP="000B25F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733ACC">
              <w:t xml:space="preserve">Editorial Board Member/Reviewer of journals </w:t>
            </w:r>
          </w:p>
        </w:tc>
        <w:tc>
          <w:tcPr>
            <w:tcW w:w="2541" w:type="dxa"/>
          </w:tcPr>
          <w:p w14:paraId="4E21C92F" w14:textId="77777777" w:rsidR="000B25F3" w:rsidRPr="00733ACC" w:rsidRDefault="000B25F3" w:rsidP="00E3693F">
            <w:pPr>
              <w:jc w:val="both"/>
            </w:pPr>
            <w:r>
              <w:t>0</w:t>
            </w:r>
            <w:r w:rsidRPr="00733ACC">
              <w:t>.</w:t>
            </w:r>
            <w:r>
              <w:t>7</w:t>
            </w:r>
            <w:r w:rsidRPr="00733ACC">
              <w:t>5 point/journal/year</w:t>
            </w:r>
          </w:p>
          <w:p w14:paraId="012FE87E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(Maximum of 02 points)</w:t>
            </w:r>
          </w:p>
        </w:tc>
        <w:tc>
          <w:tcPr>
            <w:tcW w:w="1262" w:type="dxa"/>
          </w:tcPr>
          <w:p w14:paraId="25F6EA24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0C811BAF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6C451AEC" w14:textId="77777777" w:rsidTr="00E3693F">
        <w:tc>
          <w:tcPr>
            <w:tcW w:w="3803" w:type="dxa"/>
          </w:tcPr>
          <w:p w14:paraId="0598ACE1" w14:textId="77777777" w:rsidR="000B25F3" w:rsidRPr="00733ACC" w:rsidRDefault="000B25F3" w:rsidP="000B25F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</w:pPr>
            <w:r w:rsidRPr="00733ACC">
              <w:lastRenderedPageBreak/>
              <w:t xml:space="preserve">Editorial Board Member/Reviewer of conferences </w:t>
            </w:r>
          </w:p>
        </w:tc>
        <w:tc>
          <w:tcPr>
            <w:tcW w:w="2541" w:type="dxa"/>
          </w:tcPr>
          <w:p w14:paraId="4D2CE198" w14:textId="77777777" w:rsidR="000B25F3" w:rsidRPr="00733ACC" w:rsidRDefault="000B25F3" w:rsidP="00E3693F">
            <w:pPr>
              <w:jc w:val="both"/>
            </w:pPr>
            <w:r w:rsidRPr="00733ACC">
              <w:t>0.5 point/Conference/year</w:t>
            </w:r>
          </w:p>
          <w:p w14:paraId="4DD7645A" w14:textId="77777777" w:rsidR="000B25F3" w:rsidRPr="00733ACC" w:rsidRDefault="000B25F3" w:rsidP="00E3693F">
            <w:pPr>
              <w:jc w:val="both"/>
            </w:pPr>
            <w:r w:rsidRPr="00733ACC">
              <w:rPr>
                <w:b/>
                <w:bCs/>
                <w:i/>
                <w:iCs/>
              </w:rPr>
              <w:t>(Maximum of 02 points)</w:t>
            </w:r>
          </w:p>
        </w:tc>
        <w:tc>
          <w:tcPr>
            <w:tcW w:w="1262" w:type="dxa"/>
          </w:tcPr>
          <w:p w14:paraId="5B31AC42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1BAA3878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39633130" w14:textId="77777777" w:rsidTr="00E3693F">
        <w:tc>
          <w:tcPr>
            <w:tcW w:w="3803" w:type="dxa"/>
          </w:tcPr>
          <w:p w14:paraId="3226CCF1" w14:textId="77777777" w:rsidR="000B25F3" w:rsidRDefault="000B25F3" w:rsidP="000B25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Research </w:t>
            </w:r>
            <w:r w:rsidRPr="00845AD7">
              <w:rPr>
                <w:b/>
              </w:rPr>
              <w:t xml:space="preserve">Supervision: </w:t>
            </w:r>
          </w:p>
          <w:p w14:paraId="1591011C" w14:textId="77777777" w:rsidR="000B25F3" w:rsidRPr="00845AD7" w:rsidRDefault="000B25F3" w:rsidP="00E3693F">
            <w:pPr>
              <w:pStyle w:val="ListParagraph"/>
              <w:ind w:left="360"/>
              <w:jc w:val="both"/>
              <w:rPr>
                <w:b/>
              </w:rPr>
            </w:pPr>
            <w:r w:rsidRPr="00845AD7">
              <w:rPr>
                <w:b/>
                <w:bCs/>
              </w:rPr>
              <w:t xml:space="preserve">Number of graduate students supervised and graduated during the </w:t>
            </w:r>
            <w:r>
              <w:rPr>
                <w:b/>
                <w:bCs/>
              </w:rPr>
              <w:t>eligible award period of 2 years.</w:t>
            </w:r>
          </w:p>
        </w:tc>
        <w:tc>
          <w:tcPr>
            <w:tcW w:w="2541" w:type="dxa"/>
          </w:tcPr>
          <w:p w14:paraId="76E4548D" w14:textId="77777777" w:rsidR="000B25F3" w:rsidRPr="00733ACC" w:rsidRDefault="000B25F3" w:rsidP="00E3693F">
            <w:pPr>
              <w:jc w:val="both"/>
            </w:pPr>
            <w:r w:rsidRPr="00733ACC">
              <w:t>Up to 4 points per PhD</w:t>
            </w:r>
          </w:p>
          <w:p w14:paraId="308CAD12" w14:textId="77777777" w:rsidR="000B25F3" w:rsidRPr="00733ACC" w:rsidRDefault="000B25F3" w:rsidP="00E3693F">
            <w:pPr>
              <w:jc w:val="both"/>
            </w:pPr>
            <w:r w:rsidRPr="00733ACC">
              <w:t>Up to 2 points per MPhil or</w:t>
            </w:r>
          </w:p>
          <w:p w14:paraId="1FD84B28" w14:textId="77777777" w:rsidR="000B25F3" w:rsidRPr="00733ACC" w:rsidRDefault="000B25F3" w:rsidP="00E3693F">
            <w:pPr>
              <w:jc w:val="both"/>
            </w:pPr>
            <w:r w:rsidRPr="00733ACC">
              <w:t>Masters by research of 2 or</w:t>
            </w:r>
          </w:p>
          <w:p w14:paraId="47C7F92D" w14:textId="77777777" w:rsidR="000B25F3" w:rsidRPr="00733ACC" w:rsidRDefault="000B25F3" w:rsidP="00E3693F">
            <w:pPr>
              <w:jc w:val="both"/>
            </w:pPr>
            <w:r w:rsidRPr="00733ACC">
              <w:t xml:space="preserve">more </w:t>
            </w:r>
            <w:proofErr w:type="gramStart"/>
            <w:r w:rsidRPr="00733ACC">
              <w:t>years</w:t>
            </w:r>
            <w:proofErr w:type="gramEnd"/>
            <w:r w:rsidRPr="00733ACC">
              <w:t xml:space="preserve"> duration</w:t>
            </w:r>
          </w:p>
          <w:p w14:paraId="5DAEFD4D" w14:textId="77777777" w:rsidR="000B25F3" w:rsidRPr="00733ACC" w:rsidRDefault="000B25F3" w:rsidP="00E3693F">
            <w:pPr>
              <w:jc w:val="both"/>
            </w:pPr>
            <w:r w:rsidRPr="00733ACC">
              <w:t>Up to 1/0.5 point per Masters of</w:t>
            </w:r>
          </w:p>
          <w:p w14:paraId="1D385787" w14:textId="77777777" w:rsidR="000B25F3" w:rsidRPr="00733ACC" w:rsidRDefault="000B25F3" w:rsidP="00E3693F">
            <w:pPr>
              <w:jc w:val="both"/>
            </w:pPr>
            <w:r w:rsidRPr="00733ACC">
              <w:t>1 year/</w:t>
            </w:r>
            <w:proofErr w:type="gramStart"/>
            <w:r w:rsidRPr="00733ACC">
              <w:t>6 month</w:t>
            </w:r>
            <w:proofErr w:type="gramEnd"/>
            <w:r w:rsidRPr="00733ACC">
              <w:t xml:space="preserve"> duration with a research</w:t>
            </w:r>
            <w:r>
              <w:t xml:space="preserve"> </w:t>
            </w:r>
            <w:r w:rsidRPr="00733ACC">
              <w:t>component.</w:t>
            </w:r>
          </w:p>
          <w:p w14:paraId="1582A6BE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(Maximum of 20 points)</w:t>
            </w:r>
          </w:p>
          <w:p w14:paraId="5043928D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4B5A08A8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580B0247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38FAA462" w14:textId="77777777" w:rsidTr="00E3693F">
        <w:tc>
          <w:tcPr>
            <w:tcW w:w="3803" w:type="dxa"/>
          </w:tcPr>
          <w:p w14:paraId="2D62DEA6" w14:textId="77777777" w:rsidR="000B25F3" w:rsidRPr="00845AD7" w:rsidRDefault="000B25F3" w:rsidP="000B25F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b/>
              </w:rPr>
            </w:pPr>
            <w:r w:rsidRPr="00845AD7">
              <w:rPr>
                <w:b/>
                <w:bCs/>
              </w:rPr>
              <w:t>Patents obtained</w:t>
            </w:r>
            <w:r>
              <w:rPr>
                <w:b/>
                <w:bCs/>
              </w:rPr>
              <w:t xml:space="preserve"> by Research during the eligible award period of 2 years.</w:t>
            </w:r>
          </w:p>
        </w:tc>
        <w:tc>
          <w:tcPr>
            <w:tcW w:w="2541" w:type="dxa"/>
          </w:tcPr>
          <w:p w14:paraId="45044279" w14:textId="77777777" w:rsidR="000B25F3" w:rsidRPr="00733ACC" w:rsidRDefault="000B25F3" w:rsidP="00E3693F">
            <w:pPr>
              <w:jc w:val="both"/>
            </w:pPr>
            <w:r w:rsidRPr="00733ACC">
              <w:t>Up to 5 points each</w:t>
            </w:r>
          </w:p>
          <w:p w14:paraId="4F76F053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  <w:p w14:paraId="20EE8E39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7AD2F406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09E889C9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4E1ADEE1" w14:textId="77777777" w:rsidTr="00E3693F">
        <w:tc>
          <w:tcPr>
            <w:tcW w:w="3803" w:type="dxa"/>
          </w:tcPr>
          <w:p w14:paraId="02811E92" w14:textId="77777777" w:rsidR="000B25F3" w:rsidRDefault="000B25F3" w:rsidP="000B2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</w:rPr>
            </w:pPr>
            <w:r w:rsidRPr="00845AD7">
              <w:rPr>
                <w:b/>
                <w:bCs/>
              </w:rPr>
              <w:t xml:space="preserve">Research Grants obtained </w:t>
            </w:r>
            <w:r>
              <w:rPr>
                <w:b/>
                <w:bCs/>
              </w:rPr>
              <w:t>during the eligible award period of 2 years.</w:t>
            </w:r>
          </w:p>
          <w:p w14:paraId="2E7E67C9" w14:textId="77777777" w:rsidR="000B25F3" w:rsidRPr="00845AD7" w:rsidRDefault="000B25F3" w:rsidP="00E3693F">
            <w:pPr>
              <w:pStyle w:val="ListParagraph"/>
              <w:jc w:val="both"/>
              <w:rPr>
                <w:b/>
                <w:bCs/>
              </w:rPr>
            </w:pPr>
            <w:r w:rsidRPr="00845AD7">
              <w:rPr>
                <w:bCs/>
              </w:rPr>
              <w:t>Funds received from international sources</w:t>
            </w:r>
          </w:p>
        </w:tc>
        <w:tc>
          <w:tcPr>
            <w:tcW w:w="2541" w:type="dxa"/>
          </w:tcPr>
          <w:p w14:paraId="42604BF5" w14:textId="77777777" w:rsidR="000B25F3" w:rsidRPr="00733ACC" w:rsidRDefault="000B25F3" w:rsidP="00E3693F">
            <w:pPr>
              <w:jc w:val="both"/>
            </w:pPr>
          </w:p>
          <w:p w14:paraId="034EE0DB" w14:textId="77777777" w:rsidR="000B25F3" w:rsidRPr="00733ACC" w:rsidRDefault="000B25F3" w:rsidP="00E3693F">
            <w:pPr>
              <w:jc w:val="both"/>
            </w:pPr>
            <w:r w:rsidRPr="00733ACC">
              <w:t>5 points per each grant</w:t>
            </w:r>
          </w:p>
          <w:p w14:paraId="0414E5CA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  <w:p w14:paraId="30C01AA7" w14:textId="77777777" w:rsidR="000B25F3" w:rsidRPr="00733ACC" w:rsidRDefault="000B25F3" w:rsidP="00E3693F">
            <w:pPr>
              <w:jc w:val="both"/>
            </w:pPr>
          </w:p>
        </w:tc>
        <w:tc>
          <w:tcPr>
            <w:tcW w:w="1262" w:type="dxa"/>
          </w:tcPr>
          <w:p w14:paraId="54CB3FD7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145CFB21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15B7387B" w14:textId="77777777" w:rsidTr="00E3693F">
        <w:tc>
          <w:tcPr>
            <w:tcW w:w="3803" w:type="dxa"/>
          </w:tcPr>
          <w:p w14:paraId="77E538EC" w14:textId="77777777" w:rsidR="000B25F3" w:rsidRPr="00845AD7" w:rsidRDefault="000B25F3" w:rsidP="000B2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845AD7">
              <w:rPr>
                <w:bCs/>
              </w:rPr>
              <w:t xml:space="preserve">Funds received from national sources </w:t>
            </w:r>
          </w:p>
        </w:tc>
        <w:tc>
          <w:tcPr>
            <w:tcW w:w="2541" w:type="dxa"/>
          </w:tcPr>
          <w:p w14:paraId="2FC5B81C" w14:textId="77777777" w:rsidR="000B25F3" w:rsidRPr="00733ACC" w:rsidRDefault="000B25F3" w:rsidP="00E3693F">
            <w:pPr>
              <w:jc w:val="both"/>
            </w:pPr>
            <w:r w:rsidRPr="00733ACC">
              <w:t>3 points per each grant</w:t>
            </w:r>
          </w:p>
          <w:p w14:paraId="4F34E61C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  <w:p w14:paraId="3B6C9524" w14:textId="77777777" w:rsidR="000B25F3" w:rsidRPr="00733ACC" w:rsidRDefault="000B25F3" w:rsidP="00E3693F">
            <w:pPr>
              <w:spacing w:after="0"/>
              <w:jc w:val="both"/>
            </w:pPr>
          </w:p>
        </w:tc>
        <w:tc>
          <w:tcPr>
            <w:tcW w:w="1262" w:type="dxa"/>
          </w:tcPr>
          <w:p w14:paraId="4FA25F2B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2329CD57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751DB5AA" w14:textId="77777777" w:rsidTr="00E3693F">
        <w:tc>
          <w:tcPr>
            <w:tcW w:w="3803" w:type="dxa"/>
          </w:tcPr>
          <w:p w14:paraId="30FE912A" w14:textId="347851A9" w:rsidR="000B25F3" w:rsidRPr="00845AD7" w:rsidRDefault="000B25F3" w:rsidP="000B25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bCs/>
              </w:rPr>
            </w:pPr>
            <w:r w:rsidRPr="00845AD7">
              <w:rPr>
                <w:bCs/>
              </w:rPr>
              <w:t xml:space="preserve">Funds received from University </w:t>
            </w:r>
            <w:r w:rsidR="00B638DF" w:rsidRPr="00845AD7">
              <w:rPr>
                <w:bCs/>
              </w:rPr>
              <w:t>research grant</w:t>
            </w:r>
          </w:p>
        </w:tc>
        <w:tc>
          <w:tcPr>
            <w:tcW w:w="2541" w:type="dxa"/>
          </w:tcPr>
          <w:p w14:paraId="3113C0DD" w14:textId="77777777" w:rsidR="000B25F3" w:rsidRPr="00733ACC" w:rsidRDefault="000B25F3" w:rsidP="00E3693F">
            <w:pPr>
              <w:jc w:val="both"/>
            </w:pPr>
            <w:r w:rsidRPr="00733ACC">
              <w:t>2 points per each grant</w:t>
            </w:r>
          </w:p>
          <w:p w14:paraId="5DDAB87F" w14:textId="77777777" w:rsidR="000B25F3" w:rsidRPr="00733ACC" w:rsidRDefault="000B25F3" w:rsidP="00E3693F">
            <w:pPr>
              <w:jc w:val="both"/>
              <w:rPr>
                <w:b/>
                <w:bCs/>
                <w:i/>
                <w:iCs/>
              </w:rPr>
            </w:pPr>
            <w:r w:rsidRPr="00733ACC">
              <w:rPr>
                <w:b/>
                <w:bCs/>
                <w:i/>
                <w:iCs/>
              </w:rPr>
              <w:t>(No Limit)</w:t>
            </w:r>
          </w:p>
          <w:p w14:paraId="2AE4D4A7" w14:textId="77777777" w:rsidR="000B25F3" w:rsidRPr="00733ACC" w:rsidRDefault="000B25F3" w:rsidP="00E3693F">
            <w:pPr>
              <w:spacing w:after="0"/>
              <w:jc w:val="both"/>
            </w:pPr>
          </w:p>
        </w:tc>
        <w:tc>
          <w:tcPr>
            <w:tcW w:w="1262" w:type="dxa"/>
          </w:tcPr>
          <w:p w14:paraId="27BECF74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5E29653D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  <w:tr w:rsidR="000B25F3" w:rsidRPr="00733ACC" w14:paraId="75C0C45C" w14:textId="77777777" w:rsidTr="00E3693F">
        <w:tc>
          <w:tcPr>
            <w:tcW w:w="6344" w:type="dxa"/>
            <w:gridSpan w:val="2"/>
          </w:tcPr>
          <w:p w14:paraId="0FCF392A" w14:textId="77777777" w:rsidR="000B25F3" w:rsidRPr="00733ACC" w:rsidRDefault="000B25F3" w:rsidP="00E3693F">
            <w:pPr>
              <w:spacing w:after="0"/>
              <w:jc w:val="both"/>
              <w:rPr>
                <w:b/>
              </w:rPr>
            </w:pPr>
          </w:p>
          <w:p w14:paraId="1BD0C438" w14:textId="77777777" w:rsidR="000B25F3" w:rsidRPr="00733ACC" w:rsidRDefault="000B25F3" w:rsidP="00E3693F">
            <w:pPr>
              <w:jc w:val="both"/>
              <w:rPr>
                <w:b/>
              </w:rPr>
            </w:pPr>
            <w:r w:rsidRPr="00733ACC">
              <w:rPr>
                <w:b/>
              </w:rPr>
              <w:t xml:space="preserve">Total </w:t>
            </w:r>
          </w:p>
          <w:p w14:paraId="33046885" w14:textId="77777777" w:rsidR="000B25F3" w:rsidRPr="00733ACC" w:rsidRDefault="000B25F3" w:rsidP="00E3693F">
            <w:pPr>
              <w:spacing w:after="0"/>
              <w:jc w:val="both"/>
              <w:rPr>
                <w:b/>
              </w:rPr>
            </w:pPr>
          </w:p>
        </w:tc>
        <w:tc>
          <w:tcPr>
            <w:tcW w:w="1262" w:type="dxa"/>
          </w:tcPr>
          <w:p w14:paraId="4B2A776E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  <w:tc>
          <w:tcPr>
            <w:tcW w:w="1302" w:type="dxa"/>
          </w:tcPr>
          <w:p w14:paraId="37348AE2" w14:textId="77777777" w:rsidR="000B25F3" w:rsidRPr="00733ACC" w:rsidRDefault="000B25F3" w:rsidP="00E3693F">
            <w:pPr>
              <w:jc w:val="both"/>
              <w:rPr>
                <w:b/>
              </w:rPr>
            </w:pPr>
          </w:p>
        </w:tc>
      </w:tr>
    </w:tbl>
    <w:p w14:paraId="7F39E977" w14:textId="77777777" w:rsidR="000B25F3" w:rsidRDefault="000B25F3" w:rsidP="000B25F3">
      <w:pPr>
        <w:spacing w:after="0"/>
        <w:jc w:val="both"/>
        <w:rPr>
          <w:rFonts w:eastAsia="Times New Roman"/>
          <w:color w:val="000000"/>
        </w:rPr>
      </w:pPr>
    </w:p>
    <w:p w14:paraId="6BBE77BC" w14:textId="77777777" w:rsidR="000B25F3" w:rsidRPr="00ED5B8F" w:rsidRDefault="000B25F3" w:rsidP="000B25F3">
      <w:pPr>
        <w:pStyle w:val="ListParagraph"/>
        <w:numPr>
          <w:ilvl w:val="0"/>
          <w:numId w:val="14"/>
        </w:numPr>
        <w:rPr>
          <w:b/>
        </w:rPr>
      </w:pPr>
      <w:r w:rsidRPr="00ED5B8F">
        <w:rPr>
          <w:rFonts w:eastAsia="Times New Roman"/>
          <w:b/>
          <w:color w:val="000000"/>
        </w:rPr>
        <w:t xml:space="preserve">Inventor award: </w:t>
      </w:r>
    </w:p>
    <w:p w14:paraId="05044ABB" w14:textId="77777777" w:rsidR="000B25F3" w:rsidRPr="00ED5B8F" w:rsidRDefault="000B25F3" w:rsidP="000B25F3">
      <w:pPr>
        <w:pStyle w:val="ListParagraph"/>
        <w:rPr>
          <w:rFonts w:eastAsia="Times New Roman"/>
          <w:color w:val="000000"/>
        </w:rPr>
      </w:pPr>
      <w:r w:rsidRPr="00ED5B8F">
        <w:rPr>
          <w:rFonts w:eastAsia="Times New Roman"/>
          <w:color w:val="000000"/>
        </w:rPr>
        <w:t xml:space="preserve">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831"/>
        <w:gridCol w:w="2701"/>
        <w:gridCol w:w="1771"/>
        <w:gridCol w:w="1962"/>
      </w:tblGrid>
      <w:tr w:rsidR="000B25F3" w14:paraId="04AE41CE" w14:textId="77777777" w:rsidTr="00E3693F">
        <w:tc>
          <w:tcPr>
            <w:tcW w:w="2831" w:type="dxa"/>
          </w:tcPr>
          <w:p w14:paraId="10B39CE9" w14:textId="77777777" w:rsidR="000B25F3" w:rsidRPr="00325BDF" w:rsidRDefault="000B25F3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>Component</w:t>
            </w:r>
          </w:p>
        </w:tc>
        <w:tc>
          <w:tcPr>
            <w:tcW w:w="0" w:type="auto"/>
          </w:tcPr>
          <w:p w14:paraId="55975A3B" w14:textId="77777777" w:rsidR="000B25F3" w:rsidRPr="00325BDF" w:rsidRDefault="000B25F3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>Marking scheme</w:t>
            </w:r>
          </w:p>
        </w:tc>
        <w:tc>
          <w:tcPr>
            <w:tcW w:w="0" w:type="auto"/>
          </w:tcPr>
          <w:p w14:paraId="2A6D5D21" w14:textId="77777777" w:rsidR="000B25F3" w:rsidRPr="00325BDF" w:rsidRDefault="000B25F3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 xml:space="preserve">Proposed marking scheme </w:t>
            </w:r>
          </w:p>
        </w:tc>
        <w:tc>
          <w:tcPr>
            <w:tcW w:w="0" w:type="auto"/>
          </w:tcPr>
          <w:p w14:paraId="409A90B5" w14:textId="77777777" w:rsidR="000B25F3" w:rsidRPr="00325BDF" w:rsidRDefault="000B25F3" w:rsidP="00E3693F">
            <w:pPr>
              <w:pStyle w:val="ListParagraph"/>
              <w:ind w:left="0"/>
              <w:rPr>
                <w:rFonts w:eastAsia="Times New Roman"/>
                <w:b/>
                <w:color w:val="000000"/>
              </w:rPr>
            </w:pPr>
            <w:r w:rsidRPr="00325BDF">
              <w:rPr>
                <w:rFonts w:eastAsia="Times New Roman"/>
                <w:b/>
                <w:color w:val="000000"/>
              </w:rPr>
              <w:t xml:space="preserve">Marks claimed by the applicant </w:t>
            </w:r>
          </w:p>
        </w:tc>
      </w:tr>
      <w:tr w:rsidR="000B25F3" w14:paraId="2A93DEE0" w14:textId="77777777" w:rsidTr="00E3693F">
        <w:tc>
          <w:tcPr>
            <w:tcW w:w="2831" w:type="dxa"/>
          </w:tcPr>
          <w:p w14:paraId="2C1F2B58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National and international patents  </w:t>
            </w:r>
          </w:p>
        </w:tc>
        <w:tc>
          <w:tcPr>
            <w:tcW w:w="0" w:type="auto"/>
          </w:tcPr>
          <w:p w14:paraId="42CE8897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Up to 3 points each (national) (No limit)</w:t>
            </w:r>
          </w:p>
          <w:p w14:paraId="085AD67C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  <w:p w14:paraId="1FE30D6B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Up to 5 points each (international) (No limit)  </w:t>
            </w:r>
          </w:p>
        </w:tc>
        <w:tc>
          <w:tcPr>
            <w:tcW w:w="0" w:type="auto"/>
          </w:tcPr>
          <w:p w14:paraId="64868874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</w:tcPr>
          <w:p w14:paraId="182DA807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0B25F3" w14:paraId="112A8FFC" w14:textId="77777777" w:rsidTr="00E3693F">
        <w:tc>
          <w:tcPr>
            <w:tcW w:w="2831" w:type="dxa"/>
          </w:tcPr>
          <w:p w14:paraId="05D9F20C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National and international certificates for inventions </w:t>
            </w:r>
          </w:p>
        </w:tc>
        <w:tc>
          <w:tcPr>
            <w:tcW w:w="0" w:type="auto"/>
          </w:tcPr>
          <w:p w14:paraId="15277274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Up to 1 point each (national) (No limit) </w:t>
            </w:r>
          </w:p>
          <w:p w14:paraId="255E998B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  <w:p w14:paraId="39353553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Up to 2 points each (international) (No limit) </w:t>
            </w:r>
          </w:p>
          <w:p w14:paraId="494B8419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</w:tcPr>
          <w:p w14:paraId="71178FD7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</w:tcPr>
          <w:p w14:paraId="2FF6265D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  <w:tr w:rsidR="000B25F3" w14:paraId="5F252BAC" w14:textId="77777777" w:rsidTr="00E3693F">
        <w:tc>
          <w:tcPr>
            <w:tcW w:w="2831" w:type="dxa"/>
          </w:tcPr>
          <w:p w14:paraId="28E273FD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Commercialized patents</w:t>
            </w:r>
          </w:p>
        </w:tc>
        <w:tc>
          <w:tcPr>
            <w:tcW w:w="0" w:type="auto"/>
          </w:tcPr>
          <w:p w14:paraId="128888A7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Up to 5 points each (No limit)  </w:t>
            </w:r>
          </w:p>
        </w:tc>
        <w:tc>
          <w:tcPr>
            <w:tcW w:w="0" w:type="auto"/>
          </w:tcPr>
          <w:p w14:paraId="1AEF3D0C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</w:tcPr>
          <w:p w14:paraId="6705A8AF" w14:textId="77777777" w:rsidR="000B25F3" w:rsidRDefault="000B25F3" w:rsidP="00E3693F">
            <w:pPr>
              <w:pStyle w:val="ListParagraph"/>
              <w:ind w:left="0"/>
              <w:rPr>
                <w:rFonts w:eastAsia="Times New Roman"/>
                <w:color w:val="000000"/>
              </w:rPr>
            </w:pPr>
          </w:p>
        </w:tc>
      </w:tr>
    </w:tbl>
    <w:p w14:paraId="3009471E" w14:textId="77777777" w:rsidR="000B25F3" w:rsidRPr="009D1186" w:rsidRDefault="000B25F3" w:rsidP="000B25F3">
      <w:pPr>
        <w:pStyle w:val="ListParagraph"/>
        <w:rPr>
          <w:b/>
        </w:rPr>
      </w:pPr>
      <w:r w:rsidRPr="00ED5B8F">
        <w:rPr>
          <w:rFonts w:eastAsia="Times New Roman"/>
          <w:color w:val="000000"/>
        </w:rPr>
        <w:br/>
      </w:r>
      <w:r w:rsidRPr="009D1186">
        <w:rPr>
          <w:b/>
        </w:rPr>
        <w:t xml:space="preserve">Note: </w:t>
      </w:r>
    </w:p>
    <w:p w14:paraId="3C32B558" w14:textId="77777777" w:rsidR="00F10B38" w:rsidRPr="008C73E5" w:rsidRDefault="00F10B38" w:rsidP="00F10B38">
      <w:pPr>
        <w:pStyle w:val="ListParagraph"/>
        <w:numPr>
          <w:ilvl w:val="0"/>
          <w:numId w:val="18"/>
        </w:numPr>
        <w:spacing w:after="0" w:line="240" w:lineRule="auto"/>
        <w:jc w:val="both"/>
      </w:pPr>
      <w:r w:rsidRPr="008C73E5">
        <w:t xml:space="preserve">For publications, recognized index journals should be one of the following categories in Web of Science. </w:t>
      </w:r>
    </w:p>
    <w:p w14:paraId="0063C5F1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r w:rsidRPr="008C73E5">
        <w:t xml:space="preserve">Science citation indexed Expanded (™) (Web of Science) (Clarivate Analytics) </w:t>
      </w:r>
    </w:p>
    <w:p w14:paraId="0EAD6148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hyperlink r:id="rId6" w:history="1">
        <w:r w:rsidRPr="008C73E5">
          <w:rPr>
            <w:rStyle w:val="Hyperlink"/>
          </w:rPr>
          <w:t>www.scopus.com</w:t>
        </w:r>
      </w:hyperlink>
      <w:r w:rsidRPr="008C73E5">
        <w:t xml:space="preserve"> (Elsevier publishers) </w:t>
      </w:r>
    </w:p>
    <w:p w14:paraId="2C79B983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hyperlink r:id="rId7" w:history="1">
        <w:r w:rsidRPr="008C73E5">
          <w:rPr>
            <w:rStyle w:val="Hyperlink"/>
          </w:rPr>
          <w:t>www.ncbi.nim.nih.gov/m/pubmed</w:t>
        </w:r>
      </w:hyperlink>
      <w:r w:rsidRPr="008C73E5">
        <w:t xml:space="preserve"> (PubMed, MEDLINE) </w:t>
      </w:r>
    </w:p>
    <w:p w14:paraId="54CE9AD4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r w:rsidRPr="008C73E5">
        <w:t xml:space="preserve">Emerging Sources Citation Index (ESCI) (Clarivate Analytics) </w:t>
      </w:r>
    </w:p>
    <w:p w14:paraId="1516AAEF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r w:rsidRPr="008C73E5">
        <w:t>Social Sciences Citation Index</w:t>
      </w:r>
      <w:proofErr w:type="gramStart"/>
      <w:r w:rsidRPr="008C73E5">
        <w:t>®(</w:t>
      </w:r>
      <w:proofErr w:type="gramEnd"/>
      <w:r w:rsidRPr="008C73E5">
        <w:t xml:space="preserve">Web of Science) (Clarivate Analytics) </w:t>
      </w:r>
    </w:p>
    <w:p w14:paraId="21A8463A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r w:rsidRPr="008C73E5">
        <w:t xml:space="preserve">Arts and Humanities Citation Index® (Web of Science) (Clarivate Analytics) </w:t>
      </w:r>
    </w:p>
    <w:p w14:paraId="4F9AE9C6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r w:rsidRPr="008C73E5">
        <w:t xml:space="preserve">Library and Information Science Abstracts (LISA) </w:t>
      </w:r>
    </w:p>
    <w:p w14:paraId="05072E72" w14:textId="77777777" w:rsidR="00F10B38" w:rsidRPr="008C73E5" w:rsidRDefault="00F10B38" w:rsidP="00F10B38">
      <w:pPr>
        <w:pStyle w:val="ListParagraph"/>
        <w:numPr>
          <w:ilvl w:val="0"/>
          <w:numId w:val="19"/>
        </w:numPr>
        <w:jc w:val="both"/>
      </w:pPr>
      <w:r w:rsidRPr="008C73E5">
        <w:t xml:space="preserve">Library, Information Science and Technology Abstracts (LISTA) </w:t>
      </w:r>
    </w:p>
    <w:p w14:paraId="28E97EC9" w14:textId="77777777" w:rsidR="007139EE" w:rsidRPr="008C73E5" w:rsidRDefault="00F10B38" w:rsidP="007139EE">
      <w:pPr>
        <w:pStyle w:val="ListParagraph"/>
        <w:numPr>
          <w:ilvl w:val="0"/>
          <w:numId w:val="19"/>
        </w:numPr>
        <w:jc w:val="both"/>
      </w:pPr>
      <w:r w:rsidRPr="008C73E5">
        <w:t xml:space="preserve">Education Resource Information Centre (ERIC) </w:t>
      </w:r>
    </w:p>
    <w:p w14:paraId="6E07079D" w14:textId="4AE75D0C" w:rsidR="000B25F3" w:rsidRPr="008C73E5" w:rsidRDefault="00F10B38" w:rsidP="007139EE">
      <w:pPr>
        <w:pStyle w:val="ListParagraph"/>
        <w:numPr>
          <w:ilvl w:val="0"/>
          <w:numId w:val="19"/>
        </w:numPr>
        <w:jc w:val="both"/>
      </w:pPr>
      <w:r w:rsidRPr="008C73E5">
        <w:t>Engineering Index</w:t>
      </w:r>
    </w:p>
    <w:p w14:paraId="5B788C2C" w14:textId="77777777" w:rsidR="007139EE" w:rsidRDefault="007139EE" w:rsidP="007139EE">
      <w:pPr>
        <w:pStyle w:val="ListParagraph"/>
        <w:ind w:left="1440"/>
        <w:jc w:val="both"/>
      </w:pPr>
    </w:p>
    <w:p w14:paraId="1EBC1397" w14:textId="77777777" w:rsidR="000B25F3" w:rsidRDefault="000B25F3" w:rsidP="008C73E5">
      <w:pPr>
        <w:pStyle w:val="ListParagraph"/>
        <w:numPr>
          <w:ilvl w:val="0"/>
          <w:numId w:val="18"/>
        </w:numPr>
        <w:jc w:val="both"/>
      </w:pPr>
      <w:r>
        <w:t>In the case of papers/publications with joint authorship, applicants should indicate their actual contribution to the work published and marks should be allocated proportionately.</w:t>
      </w:r>
    </w:p>
    <w:p w14:paraId="30483D95" w14:textId="77777777" w:rsidR="000B25F3" w:rsidRDefault="000B25F3" w:rsidP="000B25F3">
      <w:pPr>
        <w:pStyle w:val="ListParagraph"/>
        <w:numPr>
          <w:ilvl w:val="0"/>
          <w:numId w:val="17"/>
        </w:numPr>
        <w:jc w:val="both"/>
      </w:pPr>
      <w:r>
        <w:t xml:space="preserve">For single-authored papers, the author will receive 100% </w:t>
      </w:r>
    </w:p>
    <w:p w14:paraId="5E6F39AB" w14:textId="06E199B7" w:rsidR="000B25F3" w:rsidRDefault="000B25F3" w:rsidP="000B25F3">
      <w:pPr>
        <w:pStyle w:val="ListParagraph"/>
        <w:numPr>
          <w:ilvl w:val="0"/>
          <w:numId w:val="17"/>
        </w:numPr>
        <w:jc w:val="both"/>
      </w:pPr>
      <w:r>
        <w:lastRenderedPageBreak/>
        <w:t xml:space="preserve">Publications with one additional author will receive 60% for the first author and 40% marks for the second author </w:t>
      </w:r>
    </w:p>
    <w:p w14:paraId="6C044C54" w14:textId="77777777" w:rsidR="000B25F3" w:rsidRDefault="000B25F3" w:rsidP="000B25F3">
      <w:pPr>
        <w:pStyle w:val="ListParagraph"/>
        <w:numPr>
          <w:ilvl w:val="0"/>
          <w:numId w:val="17"/>
        </w:numPr>
        <w:jc w:val="both"/>
      </w:pPr>
      <w:r>
        <w:t xml:space="preserve">Publications by more than two authors will receive 40% for the first author and equal balance share for other authors. </w:t>
      </w:r>
    </w:p>
    <w:p w14:paraId="393B56ED" w14:textId="77777777" w:rsidR="00F17240" w:rsidRDefault="00F17240"/>
    <w:sectPr w:rsidR="00F1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5F0"/>
    <w:multiLevelType w:val="hybridMultilevel"/>
    <w:tmpl w:val="96D042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F211E4"/>
    <w:multiLevelType w:val="hybridMultilevel"/>
    <w:tmpl w:val="27F2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3EB7"/>
    <w:multiLevelType w:val="hybridMultilevel"/>
    <w:tmpl w:val="93DAA154"/>
    <w:lvl w:ilvl="0" w:tplc="80D049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0E40"/>
    <w:multiLevelType w:val="hybridMultilevel"/>
    <w:tmpl w:val="E2103BB4"/>
    <w:lvl w:ilvl="0" w:tplc="80D049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588C"/>
    <w:multiLevelType w:val="hybridMultilevel"/>
    <w:tmpl w:val="561E3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B77A0C"/>
    <w:multiLevelType w:val="hybridMultilevel"/>
    <w:tmpl w:val="F50ED37A"/>
    <w:lvl w:ilvl="0" w:tplc="58C04BC4">
      <w:start w:val="1"/>
      <w:numFmt w:val="decimal"/>
      <w:lvlText w:val="%1."/>
      <w:lvlJc w:val="left"/>
      <w:pPr>
        <w:ind w:left="720" w:hanging="360"/>
      </w:pPr>
      <w:rPr>
        <w:rFonts w:ascii="CMR12" w:eastAsiaTheme="minorHAnsi" w:hAnsi="CMR12" w:cs="CMR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E7002"/>
    <w:multiLevelType w:val="hybridMultilevel"/>
    <w:tmpl w:val="FB207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D59B0"/>
    <w:multiLevelType w:val="hybridMultilevel"/>
    <w:tmpl w:val="16F8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80E0C"/>
    <w:multiLevelType w:val="hybridMultilevel"/>
    <w:tmpl w:val="2B32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86A11"/>
    <w:multiLevelType w:val="hybridMultilevel"/>
    <w:tmpl w:val="6492B3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60116"/>
    <w:multiLevelType w:val="hybridMultilevel"/>
    <w:tmpl w:val="68E6DFC6"/>
    <w:lvl w:ilvl="0" w:tplc="80D049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2EFD"/>
    <w:multiLevelType w:val="hybridMultilevel"/>
    <w:tmpl w:val="C330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4157E0"/>
    <w:multiLevelType w:val="hybridMultilevel"/>
    <w:tmpl w:val="8318D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54A5E"/>
    <w:multiLevelType w:val="hybridMultilevel"/>
    <w:tmpl w:val="AB00A0D6"/>
    <w:lvl w:ilvl="0" w:tplc="80D049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F55"/>
    <w:multiLevelType w:val="hybridMultilevel"/>
    <w:tmpl w:val="9DA2D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0BF9"/>
    <w:multiLevelType w:val="hybridMultilevel"/>
    <w:tmpl w:val="3FEE0D52"/>
    <w:lvl w:ilvl="0" w:tplc="836890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90B91"/>
    <w:multiLevelType w:val="hybridMultilevel"/>
    <w:tmpl w:val="EC4CA368"/>
    <w:lvl w:ilvl="0" w:tplc="134484D0">
      <w:start w:val="2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74C29"/>
    <w:multiLevelType w:val="hybridMultilevel"/>
    <w:tmpl w:val="D5663F56"/>
    <w:lvl w:ilvl="0" w:tplc="836890A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DB25F9"/>
    <w:multiLevelType w:val="hybridMultilevel"/>
    <w:tmpl w:val="EFB6DDC8"/>
    <w:lvl w:ilvl="0" w:tplc="80D0492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C59DC"/>
    <w:multiLevelType w:val="hybridMultilevel"/>
    <w:tmpl w:val="214CB642"/>
    <w:lvl w:ilvl="0" w:tplc="80D04924">
      <w:start w:val="1"/>
      <w:numFmt w:val="lowerRoman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D993C9D"/>
    <w:multiLevelType w:val="hybridMultilevel"/>
    <w:tmpl w:val="47D8B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679">
    <w:abstractNumId w:val="8"/>
  </w:num>
  <w:num w:numId="2" w16cid:durableId="1870487110">
    <w:abstractNumId w:val="3"/>
  </w:num>
  <w:num w:numId="3" w16cid:durableId="2107074113">
    <w:abstractNumId w:val="10"/>
  </w:num>
  <w:num w:numId="4" w16cid:durableId="69620703">
    <w:abstractNumId w:val="2"/>
  </w:num>
  <w:num w:numId="5" w16cid:durableId="1440182870">
    <w:abstractNumId w:val="9"/>
  </w:num>
  <w:num w:numId="6" w16cid:durableId="139924651">
    <w:abstractNumId w:val="17"/>
  </w:num>
  <w:num w:numId="7" w16cid:durableId="1433671237">
    <w:abstractNumId w:val="15"/>
  </w:num>
  <w:num w:numId="8" w16cid:durableId="843056330">
    <w:abstractNumId w:val="13"/>
  </w:num>
  <w:num w:numId="9" w16cid:durableId="952319870">
    <w:abstractNumId w:val="1"/>
  </w:num>
  <w:num w:numId="10" w16cid:durableId="1710913008">
    <w:abstractNumId w:val="5"/>
  </w:num>
  <w:num w:numId="11" w16cid:durableId="2052029789">
    <w:abstractNumId w:val="19"/>
  </w:num>
  <w:num w:numId="12" w16cid:durableId="99644864">
    <w:abstractNumId w:val="14"/>
  </w:num>
  <w:num w:numId="13" w16cid:durableId="2072536325">
    <w:abstractNumId w:val="18"/>
  </w:num>
  <w:num w:numId="14" w16cid:durableId="998729401">
    <w:abstractNumId w:val="16"/>
  </w:num>
  <w:num w:numId="15" w16cid:durableId="56636755">
    <w:abstractNumId w:val="7"/>
  </w:num>
  <w:num w:numId="16" w16cid:durableId="696464351">
    <w:abstractNumId w:val="12"/>
  </w:num>
  <w:num w:numId="17" w16cid:durableId="402917406">
    <w:abstractNumId w:val="11"/>
  </w:num>
  <w:num w:numId="18" w16cid:durableId="293411672">
    <w:abstractNumId w:val="6"/>
  </w:num>
  <w:num w:numId="19" w16cid:durableId="1785613720">
    <w:abstractNumId w:val="0"/>
  </w:num>
  <w:num w:numId="20" w16cid:durableId="367224681">
    <w:abstractNumId w:val="20"/>
  </w:num>
  <w:num w:numId="21" w16cid:durableId="56487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F3"/>
    <w:rsid w:val="000B25F3"/>
    <w:rsid w:val="00142F98"/>
    <w:rsid w:val="002246E3"/>
    <w:rsid w:val="00254AB8"/>
    <w:rsid w:val="00706DEC"/>
    <w:rsid w:val="007139EE"/>
    <w:rsid w:val="007935DE"/>
    <w:rsid w:val="007D23D2"/>
    <w:rsid w:val="0083008A"/>
    <w:rsid w:val="008C73E5"/>
    <w:rsid w:val="00911E31"/>
    <w:rsid w:val="00B638DF"/>
    <w:rsid w:val="00DC5CFE"/>
    <w:rsid w:val="00E24F2F"/>
    <w:rsid w:val="00F10B38"/>
    <w:rsid w:val="00F17240"/>
    <w:rsid w:val="00F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4EC5A"/>
  <w15:chartTrackingRefBased/>
  <w15:docId w15:val="{236868AD-8F43-4444-9C5E-89F2F470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5F3"/>
    <w:pPr>
      <w:ind w:left="720"/>
      <w:contextualSpacing/>
    </w:pPr>
  </w:style>
  <w:style w:type="table" w:styleId="TableGrid">
    <w:name w:val="Table Grid"/>
    <w:basedOn w:val="TableNormal"/>
    <w:uiPriority w:val="59"/>
    <w:rsid w:val="000B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0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bi.nim.nih.gov/m/pubm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pu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2024-05-27T05:31:00Z</cp:lastPrinted>
  <dcterms:created xsi:type="dcterms:W3CDTF">2025-06-18T06:59:00Z</dcterms:created>
  <dcterms:modified xsi:type="dcterms:W3CDTF">2025-06-18T06:59:00Z</dcterms:modified>
</cp:coreProperties>
</file>